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9D740" w14:textId="77777777" w:rsidR="00E937AF" w:rsidRPr="00D72E6F" w:rsidRDefault="006A0D2A" w:rsidP="00513B34">
      <w:pPr>
        <w:pStyle w:val="ACAdresse"/>
        <w:framePr w:w="3114" w:h="1266" w:hRule="exact" w:wrap="around" w:x="6522" w:y="2269"/>
        <w:rPr>
          <w:sz w:val="20"/>
        </w:rPr>
      </w:pPr>
      <w:r w:rsidRPr="00D72E6F">
        <w:rPr>
          <w:sz w:val="20"/>
        </w:rPr>
        <w:fldChar w:fldCharType="begin">
          <w:ffData>
            <w:name w:val="F5"/>
            <w:enabled/>
            <w:calcOnExit w:val="0"/>
            <w:exitMacro w:val="UpdateFields"/>
            <w:ddList>
              <w:result w:val="1"/>
              <w:listEntry w:val="Recommandé"/>
              <w:listEntry w:val=" "/>
            </w:ddList>
          </w:ffData>
        </w:fldChar>
      </w:r>
      <w:bookmarkStart w:id="0" w:name="F5"/>
      <w:r w:rsidRPr="00D72E6F">
        <w:rPr>
          <w:sz w:val="20"/>
        </w:rPr>
        <w:instrText xml:space="preserve"> FORMDROPDOWN </w:instrText>
      </w:r>
      <w:r w:rsidR="0028270A">
        <w:rPr>
          <w:sz w:val="20"/>
        </w:rPr>
      </w:r>
      <w:r w:rsidR="0028270A">
        <w:rPr>
          <w:sz w:val="20"/>
        </w:rPr>
        <w:fldChar w:fldCharType="separate"/>
      </w:r>
      <w:r w:rsidRPr="00D72E6F">
        <w:rPr>
          <w:sz w:val="20"/>
        </w:rPr>
        <w:fldChar w:fldCharType="end"/>
      </w:r>
      <w:bookmarkEnd w:id="0"/>
    </w:p>
    <w:p w14:paraId="0CD383DA" w14:textId="77777777" w:rsidR="0015607B" w:rsidRPr="00D72E6F" w:rsidRDefault="0015607B" w:rsidP="00513B34">
      <w:pPr>
        <w:pStyle w:val="ACAdresse"/>
        <w:framePr w:w="3114" w:h="1266" w:hRule="exact" w:wrap="around" w:x="6522" w:y="2269"/>
        <w:rPr>
          <w:sz w:val="20"/>
        </w:rPr>
      </w:pPr>
    </w:p>
    <w:p w14:paraId="2975EE41" w14:textId="77777777" w:rsidR="0015607B" w:rsidRPr="00D72E6F" w:rsidRDefault="0015607B" w:rsidP="00513B34">
      <w:pPr>
        <w:pStyle w:val="ACAdresse"/>
        <w:framePr w:w="3114" w:h="1266" w:hRule="exact" w:wrap="around" w:x="6522" w:y="2269"/>
        <w:rPr>
          <w:sz w:val="20"/>
        </w:rPr>
      </w:pPr>
      <w:r w:rsidRPr="00D72E6F">
        <w:rPr>
          <w:sz w:val="20"/>
        </w:rPr>
        <w:t>Aux destinataires de la procédure</w:t>
      </w:r>
    </w:p>
    <w:p w14:paraId="2C4205F6" w14:textId="77777777" w:rsidR="0015607B" w:rsidRPr="00D72E6F" w:rsidRDefault="0015607B" w:rsidP="00513B34">
      <w:pPr>
        <w:pStyle w:val="ACAdresse"/>
        <w:framePr w:w="3114" w:h="1266" w:hRule="exact" w:wrap="around" w:x="6522" w:y="2269"/>
        <w:rPr>
          <w:sz w:val="20"/>
        </w:rPr>
      </w:pPr>
      <w:proofErr w:type="gramStart"/>
      <w:r w:rsidRPr="00D72E6F">
        <w:rPr>
          <w:sz w:val="20"/>
        </w:rPr>
        <w:t>de</w:t>
      </w:r>
      <w:proofErr w:type="gramEnd"/>
      <w:r w:rsidRPr="00D72E6F">
        <w:rPr>
          <w:sz w:val="20"/>
        </w:rPr>
        <w:t xml:space="preserve"> consultation</w:t>
      </w:r>
    </w:p>
    <w:p w14:paraId="7BEB79BE" w14:textId="77777777" w:rsidR="00513B34" w:rsidRPr="00D72E6F" w:rsidRDefault="00513B34" w:rsidP="00513B34">
      <w:pPr>
        <w:pStyle w:val="ACAdresse"/>
        <w:framePr w:w="3114" w:h="1266" w:hRule="exact" w:wrap="around" w:x="6522" w:y="2269"/>
        <w:pBdr>
          <w:bottom w:val="single" w:sz="4" w:space="1" w:color="auto"/>
        </w:pBdr>
        <w:rPr>
          <w:sz w:val="20"/>
        </w:rPr>
      </w:pPr>
    </w:p>
    <w:p w14:paraId="13AA63E4" w14:textId="77777777" w:rsidR="00CC37B1" w:rsidRPr="00D72E6F" w:rsidRDefault="00CC37B1" w:rsidP="00655A4D">
      <w:pPr>
        <w:pStyle w:val="ACRfrences"/>
        <w:ind w:hanging="1134"/>
        <w:rPr>
          <w:b/>
        </w:rPr>
        <w:sectPr w:rsidR="00CC37B1" w:rsidRPr="00D72E6F" w:rsidSect="00E64485">
          <w:headerReference w:type="even" r:id="rId11"/>
          <w:headerReference w:type="default" r:id="rId12"/>
          <w:footerReference w:type="even" r:id="rId13"/>
          <w:footerReference w:type="default" r:id="rId14"/>
          <w:headerReference w:type="first" r:id="rId15"/>
          <w:footerReference w:type="first" r:id="rId16"/>
          <w:pgSz w:w="11907" w:h="16840" w:code="9"/>
          <w:pgMar w:top="4395" w:right="1134" w:bottom="1134" w:left="1985" w:header="567" w:footer="567" w:gutter="0"/>
          <w:paperSrc w:first="7" w:other="7"/>
          <w:cols w:space="720"/>
          <w:titlePg/>
        </w:sectPr>
      </w:pPr>
    </w:p>
    <w:p w14:paraId="0AC6CAAB" w14:textId="77777777" w:rsidR="00513B34" w:rsidRPr="00D72E6F" w:rsidRDefault="00B53414" w:rsidP="00513B34">
      <w:pPr>
        <w:pStyle w:val="ACRfrences"/>
        <w:jc w:val="center"/>
        <w:rPr>
          <w:b/>
          <w:sz w:val="24"/>
          <w:szCs w:val="24"/>
        </w:rPr>
      </w:pPr>
      <w:r w:rsidRPr="00D72E6F">
        <w:rPr>
          <w:b/>
          <w:sz w:val="24"/>
          <w:szCs w:val="24"/>
        </w:rPr>
        <w:t>Formulaire</w:t>
      </w:r>
      <w:r w:rsidR="00513B34" w:rsidRPr="00D72E6F">
        <w:rPr>
          <w:b/>
          <w:sz w:val="24"/>
          <w:szCs w:val="24"/>
        </w:rPr>
        <w:t xml:space="preserve"> pour la consultation relative à </w:t>
      </w:r>
    </w:p>
    <w:p w14:paraId="0759B560" w14:textId="35111A4F" w:rsidR="0023793F" w:rsidRPr="00D72E6F" w:rsidRDefault="00513B34" w:rsidP="00513B34">
      <w:pPr>
        <w:pStyle w:val="ACRfrences"/>
        <w:jc w:val="center"/>
        <w:rPr>
          <w:b/>
          <w:sz w:val="24"/>
          <w:szCs w:val="24"/>
        </w:rPr>
      </w:pPr>
      <w:proofErr w:type="gramStart"/>
      <w:r w:rsidRPr="00D72E6F">
        <w:rPr>
          <w:b/>
          <w:sz w:val="24"/>
          <w:szCs w:val="24"/>
        </w:rPr>
        <w:t>l’avant</w:t>
      </w:r>
      <w:proofErr w:type="gramEnd"/>
      <w:r w:rsidRPr="00D72E6F">
        <w:rPr>
          <w:b/>
          <w:sz w:val="24"/>
          <w:szCs w:val="24"/>
        </w:rPr>
        <w:t xml:space="preserve">-projet de </w:t>
      </w:r>
      <w:r w:rsidR="00B613F7" w:rsidRPr="00D72E6F">
        <w:rPr>
          <w:b/>
          <w:sz w:val="24"/>
          <w:szCs w:val="24"/>
        </w:rPr>
        <w:t xml:space="preserve">révision de la </w:t>
      </w:r>
      <w:r w:rsidR="00C966A5" w:rsidRPr="00D72E6F">
        <w:rPr>
          <w:b/>
          <w:sz w:val="24"/>
          <w:szCs w:val="24"/>
        </w:rPr>
        <w:t xml:space="preserve">loi </w:t>
      </w:r>
      <w:r w:rsidR="004F2924" w:rsidRPr="00D72E6F">
        <w:rPr>
          <w:b/>
          <w:sz w:val="24"/>
          <w:szCs w:val="24"/>
        </w:rPr>
        <w:t>sur la santé</w:t>
      </w:r>
      <w:r w:rsidR="00DB42F7" w:rsidRPr="00D72E6F">
        <w:rPr>
          <w:b/>
          <w:sz w:val="24"/>
          <w:szCs w:val="24"/>
        </w:rPr>
        <w:t xml:space="preserve"> (LS)</w:t>
      </w:r>
      <w:r w:rsidR="00841FE0" w:rsidRPr="00D72E6F">
        <w:rPr>
          <w:b/>
          <w:sz w:val="24"/>
          <w:szCs w:val="24"/>
        </w:rPr>
        <w:t xml:space="preserve"> </w:t>
      </w:r>
    </w:p>
    <w:p w14:paraId="178FE0A5" w14:textId="77777777" w:rsidR="00513B34" w:rsidRPr="00D72E6F" w:rsidRDefault="00513B34" w:rsidP="00513B34">
      <w:pPr>
        <w:pStyle w:val="ACRfrences"/>
        <w:jc w:val="center"/>
        <w:rPr>
          <w:b/>
          <w:sz w:val="24"/>
          <w:szCs w:val="24"/>
        </w:rPr>
      </w:pPr>
    </w:p>
    <w:p w14:paraId="60035EFA" w14:textId="7858F9FA" w:rsidR="00513B34" w:rsidRPr="00D72E6F" w:rsidRDefault="00B17BF2" w:rsidP="00513B34">
      <w:pPr>
        <w:pStyle w:val="ACRfrences"/>
        <w:jc w:val="center"/>
        <w:rPr>
          <w:sz w:val="24"/>
          <w:szCs w:val="24"/>
        </w:rPr>
      </w:pPr>
      <w:r w:rsidRPr="00D72E6F">
        <w:rPr>
          <w:sz w:val="24"/>
          <w:szCs w:val="24"/>
        </w:rPr>
        <w:t xml:space="preserve">A transmettre d’ici au </w:t>
      </w:r>
      <w:r w:rsidR="00CF205C">
        <w:rPr>
          <w:sz w:val="24"/>
          <w:szCs w:val="24"/>
        </w:rPr>
        <w:t>4 janvier 2024</w:t>
      </w:r>
    </w:p>
    <w:p w14:paraId="7C5F997F" w14:textId="77777777" w:rsidR="00DE7823" w:rsidRPr="00D72E6F" w:rsidRDefault="00513B34" w:rsidP="00513B34">
      <w:pPr>
        <w:pStyle w:val="ACRfrences"/>
        <w:spacing w:before="120"/>
        <w:jc w:val="center"/>
        <w:rPr>
          <w:sz w:val="20"/>
        </w:rPr>
      </w:pPr>
      <w:proofErr w:type="gramStart"/>
      <w:r w:rsidRPr="00D72E6F">
        <w:rPr>
          <w:sz w:val="20"/>
        </w:rPr>
        <w:t>par</w:t>
      </w:r>
      <w:proofErr w:type="gramEnd"/>
      <w:r w:rsidRPr="00D72E6F">
        <w:rPr>
          <w:sz w:val="20"/>
        </w:rPr>
        <w:t xml:space="preserve"> courrier postal au Département de la santé, des affaires sociales et de la culture, </w:t>
      </w:r>
    </w:p>
    <w:p w14:paraId="7A90A6ED" w14:textId="77777777" w:rsidR="00513B34" w:rsidRPr="00D72E6F" w:rsidRDefault="00513B34" w:rsidP="00DE7823">
      <w:pPr>
        <w:pStyle w:val="ACRfrences"/>
        <w:jc w:val="center"/>
        <w:rPr>
          <w:sz w:val="20"/>
        </w:rPr>
      </w:pPr>
      <w:r w:rsidRPr="00D72E6F">
        <w:rPr>
          <w:sz w:val="20"/>
        </w:rPr>
        <w:t xml:space="preserve">Service de la santé publique, </w:t>
      </w:r>
      <w:r w:rsidR="00B613F7" w:rsidRPr="00D72E6F">
        <w:rPr>
          <w:sz w:val="20"/>
        </w:rPr>
        <w:t>Avenue de la Gare 23</w:t>
      </w:r>
      <w:r w:rsidRPr="00D72E6F">
        <w:rPr>
          <w:sz w:val="20"/>
        </w:rPr>
        <w:t>, 1950 Sion,</w:t>
      </w:r>
    </w:p>
    <w:p w14:paraId="1A60D3CD" w14:textId="77777777" w:rsidR="00513B34" w:rsidRPr="00D72E6F" w:rsidRDefault="00513B34" w:rsidP="00513B34">
      <w:pPr>
        <w:pStyle w:val="ACRfrences"/>
        <w:spacing w:before="120"/>
        <w:jc w:val="center"/>
        <w:rPr>
          <w:sz w:val="20"/>
        </w:rPr>
      </w:pPr>
      <w:proofErr w:type="gramStart"/>
      <w:r w:rsidRPr="00D72E6F">
        <w:rPr>
          <w:sz w:val="20"/>
        </w:rPr>
        <w:t>ou</w:t>
      </w:r>
      <w:proofErr w:type="gramEnd"/>
      <w:r w:rsidRPr="00D72E6F">
        <w:rPr>
          <w:sz w:val="20"/>
        </w:rPr>
        <w:t xml:space="preserve"> par courrier électronique à l’adresse </w:t>
      </w:r>
      <w:hyperlink r:id="rId17" w:history="1">
        <w:r w:rsidRPr="00CF205C">
          <w:rPr>
            <w:rStyle w:val="Lienhypertexte"/>
            <w:color w:val="auto"/>
            <w:sz w:val="20"/>
          </w:rPr>
          <w:t>santepublique@admin.vs.ch</w:t>
        </w:r>
      </w:hyperlink>
    </w:p>
    <w:p w14:paraId="20112D0D" w14:textId="77777777" w:rsidR="00513B34" w:rsidRPr="00D72E6F" w:rsidRDefault="00513B34" w:rsidP="00513B34">
      <w:pPr>
        <w:pStyle w:val="ACRfrences"/>
        <w:jc w:val="both"/>
        <w:rPr>
          <w:sz w:val="20"/>
        </w:rPr>
      </w:pPr>
    </w:p>
    <w:tbl>
      <w:tblPr>
        <w:tblW w:w="0" w:type="auto"/>
        <w:tblLook w:val="04A0" w:firstRow="1" w:lastRow="0" w:firstColumn="1" w:lastColumn="0" w:noHBand="0" w:noVBand="1"/>
      </w:tblPr>
      <w:tblGrid>
        <w:gridCol w:w="2353"/>
        <w:gridCol w:w="6435"/>
      </w:tblGrid>
      <w:tr w:rsidR="00D72E6F" w:rsidRPr="00D72E6F" w14:paraId="6E2C67C2" w14:textId="77777777" w:rsidTr="00034D6A">
        <w:tc>
          <w:tcPr>
            <w:tcW w:w="2353" w:type="dxa"/>
            <w:shd w:val="clear" w:color="auto" w:fill="auto"/>
          </w:tcPr>
          <w:p w14:paraId="4DFA1E25" w14:textId="77777777" w:rsidR="00522513" w:rsidRPr="00D72E6F" w:rsidRDefault="00522513" w:rsidP="00E272A6">
            <w:pPr>
              <w:pStyle w:val="ACRfrences"/>
              <w:spacing w:after="240"/>
              <w:jc w:val="both"/>
              <w:rPr>
                <w:b/>
                <w:sz w:val="20"/>
              </w:rPr>
            </w:pPr>
            <w:r w:rsidRPr="00D72E6F">
              <w:rPr>
                <w:b/>
                <w:sz w:val="20"/>
              </w:rPr>
              <w:t>Avis exprimé par :</w:t>
            </w:r>
          </w:p>
        </w:tc>
        <w:tc>
          <w:tcPr>
            <w:tcW w:w="6435" w:type="dxa"/>
            <w:shd w:val="clear" w:color="auto" w:fill="auto"/>
          </w:tcPr>
          <w:p w14:paraId="0F6343CA" w14:textId="77777777" w:rsidR="00513B34" w:rsidRPr="00D72E6F" w:rsidRDefault="00513B34" w:rsidP="00E272A6">
            <w:pPr>
              <w:pStyle w:val="ACRfrences"/>
              <w:jc w:val="both"/>
              <w:rPr>
                <w:sz w:val="20"/>
              </w:rPr>
            </w:pPr>
          </w:p>
        </w:tc>
      </w:tr>
      <w:tr w:rsidR="00D72E6F" w:rsidRPr="00D72E6F" w14:paraId="59DD7B73" w14:textId="77777777" w:rsidTr="00034D6A">
        <w:tc>
          <w:tcPr>
            <w:tcW w:w="2353" w:type="dxa"/>
            <w:shd w:val="clear" w:color="auto" w:fill="auto"/>
          </w:tcPr>
          <w:p w14:paraId="38957357" w14:textId="77777777" w:rsidR="00513B34" w:rsidRPr="00D72E6F" w:rsidRDefault="00522513" w:rsidP="00E272A6">
            <w:pPr>
              <w:pStyle w:val="ACRfrences"/>
              <w:spacing w:before="240"/>
              <w:jc w:val="both"/>
              <w:rPr>
                <w:sz w:val="20"/>
              </w:rPr>
            </w:pPr>
            <w:r w:rsidRPr="00D72E6F">
              <w:rPr>
                <w:sz w:val="20"/>
              </w:rPr>
              <w:t>Nom de l’organisme :</w:t>
            </w:r>
          </w:p>
        </w:tc>
        <w:tc>
          <w:tcPr>
            <w:tcW w:w="6435" w:type="dxa"/>
            <w:tcBorders>
              <w:bottom w:val="dotted" w:sz="4" w:space="0" w:color="auto"/>
            </w:tcBorders>
            <w:shd w:val="clear" w:color="auto" w:fill="auto"/>
          </w:tcPr>
          <w:p w14:paraId="58769FCE" w14:textId="45A36DDF" w:rsidR="00513B34" w:rsidRPr="00D72E6F" w:rsidRDefault="00506175" w:rsidP="00E272A6">
            <w:pPr>
              <w:pStyle w:val="ACRfrences"/>
              <w:spacing w:before="240"/>
              <w:jc w:val="both"/>
              <w:rPr>
                <w:sz w:val="20"/>
              </w:rPr>
            </w:pPr>
            <w:r>
              <w:rPr>
                <w:sz w:val="20"/>
              </w:rPr>
              <w:t>Société Médicale du Valais</w:t>
            </w:r>
          </w:p>
        </w:tc>
      </w:tr>
      <w:tr w:rsidR="00D72E6F" w:rsidRPr="00D72E6F" w14:paraId="21D1DD5F" w14:textId="77777777" w:rsidTr="00034D6A">
        <w:tc>
          <w:tcPr>
            <w:tcW w:w="2353" w:type="dxa"/>
            <w:shd w:val="clear" w:color="auto" w:fill="auto"/>
          </w:tcPr>
          <w:p w14:paraId="20D5CDE9" w14:textId="598F6FD7" w:rsidR="00513B34" w:rsidRPr="00D72E6F" w:rsidRDefault="00522513" w:rsidP="00E272A6">
            <w:pPr>
              <w:pStyle w:val="ACRfrences"/>
              <w:spacing w:before="480"/>
              <w:jc w:val="both"/>
              <w:rPr>
                <w:sz w:val="20"/>
              </w:rPr>
            </w:pPr>
            <w:r w:rsidRPr="00D72E6F">
              <w:rPr>
                <w:sz w:val="20"/>
              </w:rPr>
              <w:t>Personne</w:t>
            </w:r>
            <w:r w:rsidR="009354F3">
              <w:rPr>
                <w:sz w:val="20"/>
              </w:rPr>
              <w:t>s</w:t>
            </w:r>
            <w:r w:rsidRPr="00D72E6F">
              <w:rPr>
                <w:sz w:val="20"/>
              </w:rPr>
              <w:t xml:space="preserve"> de contact :</w:t>
            </w:r>
          </w:p>
        </w:tc>
        <w:tc>
          <w:tcPr>
            <w:tcW w:w="6435" w:type="dxa"/>
            <w:tcBorders>
              <w:top w:val="dotted" w:sz="4" w:space="0" w:color="auto"/>
              <w:bottom w:val="dotted" w:sz="4" w:space="0" w:color="auto"/>
            </w:tcBorders>
            <w:shd w:val="clear" w:color="auto" w:fill="auto"/>
          </w:tcPr>
          <w:p w14:paraId="45492309" w14:textId="54AF86E3" w:rsidR="00513B34" w:rsidRPr="00D72E6F" w:rsidRDefault="00506175" w:rsidP="00E272A6">
            <w:pPr>
              <w:pStyle w:val="ACRfrences"/>
              <w:spacing w:before="480"/>
              <w:jc w:val="both"/>
              <w:rPr>
                <w:sz w:val="20"/>
              </w:rPr>
            </w:pPr>
            <w:r w:rsidRPr="009354F3">
              <w:rPr>
                <w:sz w:val="20"/>
                <w:lang w:val="en-US"/>
              </w:rPr>
              <w:t xml:space="preserve">Dr. med. Monique </w:t>
            </w:r>
            <w:proofErr w:type="spellStart"/>
            <w:r w:rsidRPr="009354F3">
              <w:rPr>
                <w:sz w:val="20"/>
                <w:lang w:val="en-US"/>
              </w:rPr>
              <w:t>Lehky</w:t>
            </w:r>
            <w:proofErr w:type="spellEnd"/>
            <w:r w:rsidRPr="009354F3">
              <w:rPr>
                <w:sz w:val="20"/>
                <w:lang w:val="en-US"/>
              </w:rPr>
              <w:t xml:space="preserve"> Hagen</w:t>
            </w:r>
            <w:r w:rsidR="00764F3C" w:rsidRPr="009354F3">
              <w:rPr>
                <w:sz w:val="20"/>
                <w:lang w:val="en-US"/>
              </w:rPr>
              <w:t xml:space="preserve"> / Dr. med. </w:t>
            </w:r>
            <w:r w:rsidR="00764F3C">
              <w:rPr>
                <w:sz w:val="20"/>
              </w:rPr>
              <w:t>Michel Cachat/ Me Dominique Sierro</w:t>
            </w:r>
          </w:p>
        </w:tc>
      </w:tr>
      <w:tr w:rsidR="00D72E6F" w:rsidRPr="00D72E6F" w14:paraId="12936BAE" w14:textId="77777777" w:rsidTr="00034D6A">
        <w:tc>
          <w:tcPr>
            <w:tcW w:w="2353" w:type="dxa"/>
            <w:vMerge w:val="restart"/>
            <w:shd w:val="clear" w:color="auto" w:fill="auto"/>
          </w:tcPr>
          <w:p w14:paraId="0B265BD5" w14:textId="77777777" w:rsidR="00522513" w:rsidRPr="00D72E6F" w:rsidRDefault="00522513" w:rsidP="00E272A6">
            <w:pPr>
              <w:pStyle w:val="ACRfrences"/>
              <w:spacing w:before="600"/>
              <w:jc w:val="both"/>
              <w:rPr>
                <w:sz w:val="20"/>
              </w:rPr>
            </w:pPr>
            <w:r w:rsidRPr="00D72E6F">
              <w:rPr>
                <w:sz w:val="20"/>
              </w:rPr>
              <w:t>Adresse :</w:t>
            </w:r>
          </w:p>
        </w:tc>
        <w:tc>
          <w:tcPr>
            <w:tcW w:w="6435" w:type="dxa"/>
            <w:tcBorders>
              <w:top w:val="dotted" w:sz="4" w:space="0" w:color="auto"/>
              <w:bottom w:val="dotted" w:sz="4" w:space="0" w:color="auto"/>
            </w:tcBorders>
            <w:shd w:val="clear" w:color="auto" w:fill="auto"/>
          </w:tcPr>
          <w:p w14:paraId="1A16FBB0" w14:textId="77777777" w:rsidR="00522513" w:rsidRDefault="00506175" w:rsidP="00E272A6">
            <w:pPr>
              <w:pStyle w:val="ACRfrences"/>
              <w:spacing w:before="600"/>
              <w:jc w:val="both"/>
              <w:rPr>
                <w:sz w:val="20"/>
              </w:rPr>
            </w:pPr>
            <w:r>
              <w:rPr>
                <w:sz w:val="20"/>
              </w:rPr>
              <w:t>Av. de France 8</w:t>
            </w:r>
          </w:p>
          <w:p w14:paraId="599DB772" w14:textId="4F3EDD61" w:rsidR="00506175" w:rsidRPr="00D72E6F" w:rsidRDefault="00506175" w:rsidP="00E272A6">
            <w:pPr>
              <w:pStyle w:val="ACRfrences"/>
              <w:spacing w:before="600"/>
              <w:jc w:val="both"/>
              <w:rPr>
                <w:sz w:val="20"/>
              </w:rPr>
            </w:pPr>
            <w:r>
              <w:rPr>
                <w:sz w:val="20"/>
              </w:rPr>
              <w:t>1950 Sion</w:t>
            </w:r>
          </w:p>
        </w:tc>
      </w:tr>
      <w:tr w:rsidR="00034D6A" w:rsidRPr="00D72E6F" w14:paraId="3C4E0AB9" w14:textId="77777777" w:rsidTr="00034D6A">
        <w:trPr>
          <w:gridAfter w:val="1"/>
          <w:wAfter w:w="6435" w:type="dxa"/>
          <w:trHeight w:val="240"/>
        </w:trPr>
        <w:tc>
          <w:tcPr>
            <w:tcW w:w="2353" w:type="dxa"/>
            <w:vMerge/>
            <w:shd w:val="clear" w:color="auto" w:fill="auto"/>
          </w:tcPr>
          <w:p w14:paraId="3C96AED4" w14:textId="77777777" w:rsidR="00034D6A" w:rsidRPr="00D72E6F" w:rsidRDefault="00034D6A" w:rsidP="00E272A6">
            <w:pPr>
              <w:pStyle w:val="ACRfrences"/>
              <w:jc w:val="both"/>
              <w:rPr>
                <w:sz w:val="20"/>
              </w:rPr>
            </w:pPr>
          </w:p>
        </w:tc>
      </w:tr>
      <w:tr w:rsidR="00034D6A" w:rsidRPr="00D72E6F" w14:paraId="5322E56B" w14:textId="77777777" w:rsidTr="00034D6A">
        <w:trPr>
          <w:gridAfter w:val="1"/>
          <w:wAfter w:w="6435" w:type="dxa"/>
          <w:trHeight w:val="240"/>
        </w:trPr>
        <w:tc>
          <w:tcPr>
            <w:tcW w:w="2353" w:type="dxa"/>
            <w:vMerge/>
            <w:shd w:val="clear" w:color="auto" w:fill="auto"/>
          </w:tcPr>
          <w:p w14:paraId="18FE30DA" w14:textId="77777777" w:rsidR="00034D6A" w:rsidRPr="00D72E6F" w:rsidRDefault="00034D6A" w:rsidP="00E272A6">
            <w:pPr>
              <w:pStyle w:val="ACRfrences"/>
              <w:jc w:val="both"/>
              <w:rPr>
                <w:sz w:val="20"/>
              </w:rPr>
            </w:pPr>
          </w:p>
        </w:tc>
      </w:tr>
      <w:tr w:rsidR="00D72E6F" w:rsidRPr="00D72E6F" w14:paraId="73713E6D" w14:textId="77777777" w:rsidTr="00034D6A">
        <w:tc>
          <w:tcPr>
            <w:tcW w:w="2353" w:type="dxa"/>
            <w:vMerge/>
            <w:shd w:val="clear" w:color="auto" w:fill="auto"/>
          </w:tcPr>
          <w:p w14:paraId="7CC8197A" w14:textId="77777777" w:rsidR="00522513" w:rsidRPr="00D72E6F" w:rsidRDefault="00522513" w:rsidP="00E272A6">
            <w:pPr>
              <w:pStyle w:val="ACRfrences"/>
              <w:jc w:val="both"/>
              <w:rPr>
                <w:sz w:val="20"/>
              </w:rPr>
            </w:pPr>
          </w:p>
        </w:tc>
        <w:tc>
          <w:tcPr>
            <w:tcW w:w="6435" w:type="dxa"/>
            <w:tcBorders>
              <w:top w:val="dotted" w:sz="4" w:space="0" w:color="auto"/>
              <w:bottom w:val="dotted" w:sz="4" w:space="0" w:color="auto"/>
            </w:tcBorders>
            <w:shd w:val="clear" w:color="auto" w:fill="auto"/>
          </w:tcPr>
          <w:p w14:paraId="238654D5" w14:textId="77777777" w:rsidR="00522513" w:rsidRPr="00D72E6F" w:rsidRDefault="00522513" w:rsidP="00E272A6">
            <w:pPr>
              <w:pStyle w:val="ACRfrences"/>
              <w:spacing w:before="360"/>
              <w:jc w:val="both"/>
              <w:rPr>
                <w:sz w:val="20"/>
              </w:rPr>
            </w:pPr>
          </w:p>
        </w:tc>
      </w:tr>
      <w:tr w:rsidR="00D72E6F" w:rsidRPr="00D72E6F" w14:paraId="36D80C3D" w14:textId="77777777" w:rsidTr="00034D6A">
        <w:tc>
          <w:tcPr>
            <w:tcW w:w="2353" w:type="dxa"/>
            <w:shd w:val="clear" w:color="auto" w:fill="auto"/>
          </w:tcPr>
          <w:p w14:paraId="5A74CDA3" w14:textId="77777777" w:rsidR="00513B34" w:rsidRPr="00D72E6F" w:rsidRDefault="00522513" w:rsidP="00E272A6">
            <w:pPr>
              <w:pStyle w:val="ACRfrences"/>
              <w:spacing w:before="600"/>
              <w:jc w:val="both"/>
              <w:rPr>
                <w:sz w:val="20"/>
              </w:rPr>
            </w:pPr>
            <w:r w:rsidRPr="00D72E6F">
              <w:rPr>
                <w:sz w:val="20"/>
              </w:rPr>
              <w:t>Téléphone :</w:t>
            </w:r>
          </w:p>
        </w:tc>
        <w:tc>
          <w:tcPr>
            <w:tcW w:w="6435" w:type="dxa"/>
            <w:tcBorders>
              <w:top w:val="dotted" w:sz="4" w:space="0" w:color="auto"/>
              <w:bottom w:val="dotted" w:sz="4" w:space="0" w:color="auto"/>
            </w:tcBorders>
            <w:shd w:val="clear" w:color="auto" w:fill="auto"/>
          </w:tcPr>
          <w:p w14:paraId="289883DB" w14:textId="36E23ABE" w:rsidR="00764F3C" w:rsidRPr="00764F3C" w:rsidRDefault="00764F3C" w:rsidP="00764F3C">
            <w:pPr>
              <w:spacing w:before="100" w:beforeAutospacing="1" w:after="100" w:afterAutospacing="1"/>
              <w:rPr>
                <w:lang w:val="de-CH" w:eastAsia="de-CH"/>
              </w:rPr>
            </w:pPr>
            <w:r>
              <w:rPr>
                <w:rFonts w:ascii="Arial" w:hAnsi="Arial" w:cs="Arial"/>
                <w:color w:val="1F497D"/>
                <w:sz w:val="18"/>
                <w:szCs w:val="18"/>
              </w:rPr>
              <w:t>Tél. 027 203 60 40</w:t>
            </w:r>
          </w:p>
          <w:p w14:paraId="7E072998" w14:textId="77777777" w:rsidR="00764F3C" w:rsidRDefault="00764F3C" w:rsidP="00764F3C">
            <w:pPr>
              <w:spacing w:before="100" w:beforeAutospacing="1" w:after="100" w:afterAutospacing="1"/>
            </w:pPr>
            <w:r>
              <w:rPr>
                <w:rFonts w:ascii="Arial" w:hAnsi="Arial" w:cs="Arial"/>
                <w:color w:val="1F497D"/>
              </w:rPr>
              <w:t> </w:t>
            </w:r>
          </w:p>
          <w:p w14:paraId="4E01D1BD" w14:textId="77777777" w:rsidR="00513B34" w:rsidRPr="00D72E6F" w:rsidRDefault="00513B34" w:rsidP="00E272A6">
            <w:pPr>
              <w:pStyle w:val="ACRfrences"/>
              <w:spacing w:before="480"/>
              <w:jc w:val="both"/>
              <w:rPr>
                <w:sz w:val="20"/>
              </w:rPr>
            </w:pPr>
          </w:p>
        </w:tc>
      </w:tr>
      <w:tr w:rsidR="00D72E6F" w:rsidRPr="00D72E6F" w14:paraId="790E4735" w14:textId="77777777" w:rsidTr="00034D6A">
        <w:tc>
          <w:tcPr>
            <w:tcW w:w="2353" w:type="dxa"/>
            <w:shd w:val="clear" w:color="auto" w:fill="auto"/>
          </w:tcPr>
          <w:p w14:paraId="195A4C11" w14:textId="77777777" w:rsidR="00FD31BD" w:rsidRPr="00D72E6F" w:rsidRDefault="00FD31BD" w:rsidP="00E272A6">
            <w:pPr>
              <w:pStyle w:val="ACRfrences"/>
              <w:spacing w:before="600"/>
              <w:jc w:val="both"/>
              <w:rPr>
                <w:sz w:val="20"/>
              </w:rPr>
            </w:pPr>
            <w:r w:rsidRPr="00D72E6F">
              <w:rPr>
                <w:sz w:val="20"/>
              </w:rPr>
              <w:t>Courriel</w:t>
            </w:r>
            <w:r w:rsidR="0066651C" w:rsidRPr="00D72E6F">
              <w:rPr>
                <w:sz w:val="20"/>
              </w:rPr>
              <w:t> :</w:t>
            </w:r>
          </w:p>
        </w:tc>
        <w:tc>
          <w:tcPr>
            <w:tcW w:w="6435" w:type="dxa"/>
            <w:tcBorders>
              <w:top w:val="dotted" w:sz="4" w:space="0" w:color="auto"/>
              <w:bottom w:val="dotted" w:sz="4" w:space="0" w:color="auto"/>
            </w:tcBorders>
            <w:shd w:val="clear" w:color="auto" w:fill="auto"/>
          </w:tcPr>
          <w:p w14:paraId="14C3ED43" w14:textId="2BA0F91E" w:rsidR="00764F3C" w:rsidRDefault="0028270A" w:rsidP="00764F3C">
            <w:pPr>
              <w:spacing w:before="100" w:beforeAutospacing="1" w:after="100" w:afterAutospacing="1"/>
            </w:pPr>
            <w:hyperlink r:id="rId18" w:tgtFrame="_blank" w:history="1">
              <w:r w:rsidR="00764F3C">
                <w:rPr>
                  <w:rStyle w:val="Lienhypertexte"/>
                  <w:rFonts w:ascii="Arial" w:hAnsi="Arial" w:cs="Arial"/>
                  <w:sz w:val="18"/>
                  <w:szCs w:val="18"/>
                </w:rPr>
                <w:t>smvs@hin.ch</w:t>
              </w:r>
            </w:hyperlink>
            <w:r w:rsidR="00764F3C">
              <w:rPr>
                <w:rFonts w:ascii="Arial" w:hAnsi="Arial" w:cs="Arial"/>
                <w:color w:val="1F497D"/>
                <w:sz w:val="18"/>
                <w:szCs w:val="18"/>
              </w:rPr>
              <w:t xml:space="preserve"> </w:t>
            </w:r>
            <w:r w:rsidR="00764F3C">
              <w:rPr>
                <w:rFonts w:ascii="Arial" w:hAnsi="Arial" w:cs="Arial"/>
                <w:color w:val="1F497D"/>
              </w:rPr>
              <w:t> </w:t>
            </w:r>
          </w:p>
          <w:p w14:paraId="3824DBBA" w14:textId="77777777" w:rsidR="00FD31BD" w:rsidRPr="00D72E6F" w:rsidRDefault="00FD31BD" w:rsidP="00E272A6">
            <w:pPr>
              <w:pStyle w:val="ACRfrences"/>
              <w:spacing w:before="480"/>
              <w:jc w:val="both"/>
              <w:rPr>
                <w:sz w:val="20"/>
              </w:rPr>
            </w:pPr>
          </w:p>
        </w:tc>
      </w:tr>
      <w:tr w:rsidR="00513B34" w:rsidRPr="00D72E6F" w14:paraId="41D26A26" w14:textId="77777777" w:rsidTr="00034D6A">
        <w:tc>
          <w:tcPr>
            <w:tcW w:w="2353" w:type="dxa"/>
            <w:shd w:val="clear" w:color="auto" w:fill="auto"/>
          </w:tcPr>
          <w:p w14:paraId="33CEB7E3" w14:textId="77777777" w:rsidR="00513B34" w:rsidRPr="00D72E6F" w:rsidRDefault="00522513" w:rsidP="00E272A6">
            <w:pPr>
              <w:pStyle w:val="ACRfrences"/>
              <w:spacing w:before="960"/>
              <w:jc w:val="both"/>
              <w:rPr>
                <w:sz w:val="20"/>
              </w:rPr>
            </w:pPr>
            <w:r w:rsidRPr="00D72E6F">
              <w:rPr>
                <w:sz w:val="20"/>
              </w:rPr>
              <w:t>Date :</w:t>
            </w:r>
          </w:p>
        </w:tc>
        <w:tc>
          <w:tcPr>
            <w:tcW w:w="6435" w:type="dxa"/>
            <w:tcBorders>
              <w:top w:val="dotted" w:sz="4" w:space="0" w:color="auto"/>
              <w:bottom w:val="dotted" w:sz="4" w:space="0" w:color="auto"/>
            </w:tcBorders>
            <w:shd w:val="clear" w:color="auto" w:fill="auto"/>
          </w:tcPr>
          <w:p w14:paraId="1C714E38" w14:textId="0E477798" w:rsidR="00513B34" w:rsidRPr="00D72E6F" w:rsidRDefault="006C3B3E" w:rsidP="00E272A6">
            <w:pPr>
              <w:pStyle w:val="ACRfrences"/>
              <w:spacing w:before="960"/>
              <w:jc w:val="both"/>
              <w:rPr>
                <w:sz w:val="20"/>
              </w:rPr>
            </w:pPr>
            <w:r>
              <w:rPr>
                <w:sz w:val="20"/>
              </w:rPr>
              <w:t>Sion, le 2</w:t>
            </w:r>
            <w:r w:rsidR="00704E8B">
              <w:rPr>
                <w:sz w:val="20"/>
              </w:rPr>
              <w:t>1</w:t>
            </w:r>
            <w:r>
              <w:rPr>
                <w:sz w:val="20"/>
              </w:rPr>
              <w:t>.12.2023</w:t>
            </w:r>
          </w:p>
        </w:tc>
      </w:tr>
    </w:tbl>
    <w:p w14:paraId="403F094C" w14:textId="77777777" w:rsidR="00513B34" w:rsidRPr="00D72E6F" w:rsidRDefault="00513B34" w:rsidP="00513B34">
      <w:pPr>
        <w:pStyle w:val="ACRfrences"/>
        <w:jc w:val="both"/>
        <w:rPr>
          <w:sz w:val="20"/>
        </w:rPr>
      </w:pPr>
    </w:p>
    <w:p w14:paraId="4D548C1D" w14:textId="77777777" w:rsidR="00522513" w:rsidRPr="00D72E6F" w:rsidRDefault="00522513" w:rsidP="00513B34">
      <w:pPr>
        <w:pStyle w:val="ACRfrences"/>
        <w:jc w:val="both"/>
        <w:rPr>
          <w:sz w:val="20"/>
        </w:rPr>
      </w:pPr>
    </w:p>
    <w:p w14:paraId="15C63C11" w14:textId="77777777" w:rsidR="00E91354" w:rsidRPr="00D72E6F" w:rsidRDefault="00E91354" w:rsidP="00541856">
      <w:pPr>
        <w:pStyle w:val="ACRfrences"/>
        <w:numPr>
          <w:ilvl w:val="0"/>
          <w:numId w:val="28"/>
        </w:numPr>
        <w:tabs>
          <w:tab w:val="clear" w:pos="-227"/>
          <w:tab w:val="clear" w:pos="0"/>
        </w:tabs>
        <w:ind w:left="284" w:hanging="284"/>
        <w:jc w:val="both"/>
        <w:rPr>
          <w:sz w:val="20"/>
        </w:rPr>
      </w:pPr>
      <w:r w:rsidRPr="00D72E6F">
        <w:rPr>
          <w:sz w:val="20"/>
        </w:rPr>
        <w:lastRenderedPageBreak/>
        <w:t>L’avant-projet de loi prévoit, à l’art. 11a, la création d’une nouvelle fonction d’</w:t>
      </w:r>
      <w:r w:rsidR="00841FE0" w:rsidRPr="00D72E6F">
        <w:rPr>
          <w:sz w:val="20"/>
        </w:rPr>
        <w:t>i</w:t>
      </w:r>
      <w:r w:rsidRPr="00D72E6F">
        <w:rPr>
          <w:sz w:val="20"/>
        </w:rPr>
        <w:t xml:space="preserve">nfirmière cantonale, dont la tâche sera notamment, dans le cadre du Service de la santé publique, de </w:t>
      </w:r>
      <w:r w:rsidRPr="00D72E6F">
        <w:rPr>
          <w:b/>
          <w:sz w:val="20"/>
        </w:rPr>
        <w:t>promouvoir et de valoriser les professions soignantes</w:t>
      </w:r>
      <w:r w:rsidRPr="00D72E6F">
        <w:rPr>
          <w:sz w:val="20"/>
        </w:rPr>
        <w:t>. L</w:t>
      </w:r>
      <w:r w:rsidR="000E30F3" w:rsidRPr="00D72E6F">
        <w:rPr>
          <w:sz w:val="20"/>
        </w:rPr>
        <w:t>’</w:t>
      </w:r>
      <w:r w:rsidR="00841FE0" w:rsidRPr="00D72E6F">
        <w:rPr>
          <w:sz w:val="20"/>
        </w:rPr>
        <w:t>i</w:t>
      </w:r>
      <w:r w:rsidRPr="00D72E6F">
        <w:rPr>
          <w:sz w:val="20"/>
        </w:rPr>
        <w:t xml:space="preserve">nfirmière cantonale devra aussi </w:t>
      </w:r>
      <w:r w:rsidRPr="00D72E6F">
        <w:rPr>
          <w:b/>
          <w:sz w:val="20"/>
        </w:rPr>
        <w:t>rendre</w:t>
      </w:r>
      <w:r w:rsidRPr="00D72E6F">
        <w:rPr>
          <w:sz w:val="20"/>
        </w:rPr>
        <w:t xml:space="preserve"> </w:t>
      </w:r>
      <w:r w:rsidRPr="00D72E6F">
        <w:rPr>
          <w:b/>
          <w:bCs/>
          <w:sz w:val="20"/>
        </w:rPr>
        <w:t>plus visible les professions soignantes non-médicales</w:t>
      </w:r>
      <w:r w:rsidRPr="00D72E6F">
        <w:rPr>
          <w:bCs/>
          <w:sz w:val="20"/>
        </w:rPr>
        <w:t xml:space="preserve">, tout en développant </w:t>
      </w:r>
      <w:r w:rsidRPr="00D72E6F">
        <w:rPr>
          <w:sz w:val="20"/>
        </w:rPr>
        <w:t xml:space="preserve">une vision stratégique des soins infirmiers. Ce projet donne suite à la motion </w:t>
      </w:r>
      <w:r w:rsidRPr="00D72E6F">
        <w:rPr>
          <w:sz w:val="20"/>
          <w:lang w:eastAsia="fr-CH"/>
        </w:rPr>
        <w:t>2022.03.073</w:t>
      </w:r>
      <w:r w:rsidRPr="00D72E6F">
        <w:rPr>
          <w:sz w:val="20"/>
        </w:rPr>
        <w:t xml:space="preserve"> adopté</w:t>
      </w:r>
      <w:r w:rsidR="00601ABD" w:rsidRPr="00D72E6F">
        <w:rPr>
          <w:sz w:val="20"/>
        </w:rPr>
        <w:t>e</w:t>
      </w:r>
      <w:r w:rsidRPr="00D72E6F">
        <w:rPr>
          <w:sz w:val="20"/>
        </w:rPr>
        <w:t xml:space="preserve"> par le Grand Conseil</w:t>
      </w:r>
      <w:r w:rsidR="00DB42F7" w:rsidRPr="00D72E6F">
        <w:rPr>
          <w:sz w:val="20"/>
        </w:rPr>
        <w:t>.</w:t>
      </w:r>
      <w:r w:rsidRPr="00D72E6F">
        <w:rPr>
          <w:sz w:val="20"/>
        </w:rPr>
        <w:t xml:space="preserve"> </w:t>
      </w:r>
      <w:r w:rsidRPr="00D72E6F">
        <w:rPr>
          <w:b/>
          <w:bCs/>
          <w:sz w:val="20"/>
        </w:rPr>
        <w:t>Etes-vous favorables à cette proposition ?</w:t>
      </w:r>
      <w:r w:rsidRPr="00D72E6F">
        <w:rPr>
          <w:sz w:val="20"/>
        </w:rPr>
        <w:t xml:space="preserve"> </w:t>
      </w:r>
    </w:p>
    <w:p w14:paraId="70FB0A00" w14:textId="77777777" w:rsidR="00E91354" w:rsidRPr="00D72E6F" w:rsidRDefault="00E91354" w:rsidP="00E91354">
      <w:pPr>
        <w:pStyle w:val="ACRfrences"/>
        <w:ind w:left="360"/>
        <w:jc w:val="both"/>
        <w:rPr>
          <w:lang w:val="fr-CH"/>
        </w:rPr>
      </w:pPr>
    </w:p>
    <w:p w14:paraId="69BB9A2F" w14:textId="058B4AE9" w:rsidR="00E91354" w:rsidRPr="00D72E6F" w:rsidRDefault="00E91354" w:rsidP="002F5869">
      <w:pPr>
        <w:pStyle w:val="ACRfrences"/>
        <w:pBdr>
          <w:bottom w:val="dotted" w:sz="4" w:space="1" w:color="auto"/>
        </w:pBdr>
        <w:tabs>
          <w:tab w:val="left" w:pos="2552"/>
          <w:tab w:val="left" w:pos="4253"/>
          <w:tab w:val="left" w:pos="6096"/>
        </w:tabs>
        <w:ind w:left="360"/>
        <w:jc w:val="both"/>
        <w:rPr>
          <w:sz w:val="20"/>
          <w:lang w:val="fr-CH"/>
        </w:rPr>
      </w:pPr>
      <w:r w:rsidRPr="00CF205C">
        <w:rPr>
          <w:sz w:val="20"/>
          <w:lang w:val="fr-CH"/>
        </w:rPr>
        <w:fldChar w:fldCharType="begin">
          <w:ffData>
            <w:name w:val="CaseACocher3"/>
            <w:enabled/>
            <w:calcOnExit w:val="0"/>
            <w:checkBox>
              <w:sizeAuto/>
              <w:default w:val="0"/>
            </w:checkBox>
          </w:ffData>
        </w:fldChar>
      </w:r>
      <w:r w:rsidRPr="00D72E6F">
        <w:rPr>
          <w:sz w:val="20"/>
          <w:lang w:val="fr-CH"/>
        </w:rPr>
        <w:instrText xml:space="preserve"> FORMCHECKBOX </w:instrText>
      </w:r>
      <w:r w:rsidR="0028270A">
        <w:rPr>
          <w:sz w:val="20"/>
          <w:lang w:val="fr-CH"/>
        </w:rPr>
      </w:r>
      <w:r w:rsidR="0028270A">
        <w:rPr>
          <w:sz w:val="20"/>
          <w:lang w:val="fr-CH"/>
        </w:rPr>
        <w:fldChar w:fldCharType="separate"/>
      </w:r>
      <w:r w:rsidRPr="00CF205C">
        <w:fldChar w:fldCharType="end"/>
      </w:r>
      <w:r w:rsidRPr="00D72E6F">
        <w:rPr>
          <w:sz w:val="20"/>
          <w:lang w:val="fr-CH"/>
        </w:rPr>
        <w:t>Oui entièrement</w:t>
      </w:r>
      <w:r w:rsidRPr="00D72E6F">
        <w:rPr>
          <w:sz w:val="20"/>
          <w:lang w:val="fr-CH"/>
        </w:rPr>
        <w:tab/>
      </w:r>
      <w:r w:rsidR="00764F3C">
        <w:rPr>
          <w:sz w:val="20"/>
          <w:lang w:val="fr-CH"/>
        </w:rPr>
        <w:fldChar w:fldCharType="begin">
          <w:ffData>
            <w:name w:val=""/>
            <w:enabled/>
            <w:calcOnExit w:val="0"/>
            <w:checkBox>
              <w:sizeAuto/>
              <w:default w:val="1"/>
            </w:checkBox>
          </w:ffData>
        </w:fldChar>
      </w:r>
      <w:r w:rsidR="00764F3C">
        <w:rPr>
          <w:sz w:val="20"/>
          <w:lang w:val="fr-CH"/>
        </w:rPr>
        <w:instrText xml:space="preserve"> FORMCHECKBOX </w:instrText>
      </w:r>
      <w:r w:rsidR="0028270A">
        <w:rPr>
          <w:sz w:val="20"/>
          <w:lang w:val="fr-CH"/>
        </w:rPr>
      </w:r>
      <w:r w:rsidR="0028270A">
        <w:rPr>
          <w:sz w:val="20"/>
          <w:lang w:val="fr-CH"/>
        </w:rPr>
        <w:fldChar w:fldCharType="separate"/>
      </w:r>
      <w:r w:rsidR="00764F3C">
        <w:rPr>
          <w:sz w:val="20"/>
          <w:lang w:val="fr-CH"/>
        </w:rPr>
        <w:fldChar w:fldCharType="end"/>
      </w:r>
      <w:r w:rsidRPr="00D72E6F">
        <w:rPr>
          <w:sz w:val="20"/>
          <w:lang w:val="fr-CH"/>
        </w:rPr>
        <w:t>Plutôt oui</w:t>
      </w:r>
      <w:r w:rsidRPr="00D72E6F">
        <w:rPr>
          <w:sz w:val="20"/>
          <w:lang w:val="fr-CH"/>
        </w:rPr>
        <w:tab/>
      </w:r>
      <w:r w:rsidRPr="00CF205C">
        <w:rPr>
          <w:sz w:val="20"/>
          <w:lang w:val="fr-CH"/>
        </w:rPr>
        <w:fldChar w:fldCharType="begin">
          <w:ffData>
            <w:name w:val="CaseACocher5"/>
            <w:enabled/>
            <w:calcOnExit w:val="0"/>
            <w:checkBox>
              <w:sizeAuto/>
              <w:default w:val="0"/>
            </w:checkBox>
          </w:ffData>
        </w:fldChar>
      </w:r>
      <w:r w:rsidRPr="00D72E6F">
        <w:rPr>
          <w:sz w:val="20"/>
          <w:lang w:val="fr-CH"/>
        </w:rPr>
        <w:instrText xml:space="preserve"> FORMCHECKBOX </w:instrText>
      </w:r>
      <w:r w:rsidR="0028270A">
        <w:rPr>
          <w:sz w:val="20"/>
          <w:lang w:val="fr-CH"/>
        </w:rPr>
      </w:r>
      <w:r w:rsidR="0028270A">
        <w:rPr>
          <w:sz w:val="20"/>
          <w:lang w:val="fr-CH"/>
        </w:rPr>
        <w:fldChar w:fldCharType="separate"/>
      </w:r>
      <w:r w:rsidRPr="00CF205C">
        <w:fldChar w:fldCharType="end"/>
      </w:r>
      <w:r w:rsidRPr="00D72E6F">
        <w:rPr>
          <w:sz w:val="20"/>
          <w:lang w:val="fr-CH"/>
        </w:rPr>
        <w:t>Plutôt non</w:t>
      </w:r>
      <w:r w:rsidRPr="00D72E6F">
        <w:rPr>
          <w:sz w:val="20"/>
          <w:lang w:val="fr-CH"/>
        </w:rPr>
        <w:tab/>
      </w:r>
      <w:r w:rsidRPr="00CF205C">
        <w:rPr>
          <w:sz w:val="20"/>
          <w:lang w:val="fr-CH"/>
        </w:rPr>
        <w:fldChar w:fldCharType="begin">
          <w:ffData>
            <w:name w:val="CaseACocher6"/>
            <w:enabled/>
            <w:calcOnExit w:val="0"/>
            <w:checkBox>
              <w:sizeAuto/>
              <w:default w:val="0"/>
            </w:checkBox>
          </w:ffData>
        </w:fldChar>
      </w:r>
      <w:r w:rsidRPr="00D72E6F">
        <w:rPr>
          <w:sz w:val="20"/>
          <w:lang w:val="fr-CH"/>
        </w:rPr>
        <w:instrText xml:space="preserve"> FORMCHECKBOX </w:instrText>
      </w:r>
      <w:r w:rsidR="0028270A">
        <w:rPr>
          <w:sz w:val="20"/>
          <w:lang w:val="fr-CH"/>
        </w:rPr>
      </w:r>
      <w:r w:rsidR="0028270A">
        <w:rPr>
          <w:sz w:val="20"/>
          <w:lang w:val="fr-CH"/>
        </w:rPr>
        <w:fldChar w:fldCharType="separate"/>
      </w:r>
      <w:r w:rsidRPr="00CF205C">
        <w:fldChar w:fldCharType="end"/>
      </w:r>
      <w:r w:rsidRPr="00D72E6F">
        <w:rPr>
          <w:sz w:val="20"/>
          <w:lang w:val="fr-CH"/>
        </w:rPr>
        <w:t>Non</w:t>
      </w:r>
    </w:p>
    <w:p w14:paraId="5D16E466" w14:textId="77777777" w:rsidR="002F5869" w:rsidRPr="00D72E6F" w:rsidRDefault="002F5869" w:rsidP="002F5869">
      <w:pPr>
        <w:pStyle w:val="ACRfrences"/>
        <w:ind w:left="360"/>
        <w:jc w:val="both"/>
        <w:rPr>
          <w:lang w:val="fr-CH"/>
        </w:rPr>
      </w:pPr>
    </w:p>
    <w:p w14:paraId="52450966" w14:textId="4A85A9F0" w:rsidR="002F5869" w:rsidRPr="00D72E6F" w:rsidRDefault="00764F3C" w:rsidP="002F5869">
      <w:pPr>
        <w:pStyle w:val="ACRfrences"/>
        <w:pBdr>
          <w:bottom w:val="dotted" w:sz="4" w:space="1" w:color="auto"/>
        </w:pBdr>
        <w:ind w:left="360"/>
        <w:jc w:val="both"/>
        <w:rPr>
          <w:sz w:val="20"/>
          <w:lang w:val="fr-CH"/>
        </w:rPr>
      </w:pPr>
      <w:r>
        <w:rPr>
          <w:sz w:val="20"/>
          <w:lang w:val="fr-CH"/>
        </w:rPr>
        <w:t>Si le DSP/SSP juge utile d’avoir une infirmière cantonale, nous ne nous y opposons pas. Par contre, il serait important que dans cette fonction elle s’engage véritablement aussi pour les professions soignantes non-médicales comme les assistantes médicales et autres. Nous constatons souvent malheureusement un manque de reconnaissance des compétences des professions non-infirmières, ce qui nous semblerait dommage. Ce serait sûrement utile que grâce à un tel poste les compétences des infirmières dans les EMS pourraient être développées et renforcées – ce qui réduirait considérablement les demandes répétitives et pas toujours pertinentes que les médecins de famille reçoivent de la part des soignants de certains EMS.</w:t>
      </w:r>
    </w:p>
    <w:p w14:paraId="3D8680EC" w14:textId="77777777" w:rsidR="002F5869" w:rsidRPr="00D72E6F" w:rsidRDefault="002F5869" w:rsidP="002F5869">
      <w:pPr>
        <w:pStyle w:val="ACRfrences"/>
        <w:ind w:left="360"/>
        <w:jc w:val="both"/>
        <w:rPr>
          <w:lang w:val="fr-CH"/>
        </w:rPr>
      </w:pPr>
    </w:p>
    <w:p w14:paraId="6C0CA2AB" w14:textId="77777777" w:rsidR="002F5869" w:rsidRPr="00D72E6F" w:rsidRDefault="002F5869" w:rsidP="002F5869">
      <w:pPr>
        <w:pStyle w:val="ACRfrences"/>
        <w:pBdr>
          <w:bottom w:val="dotted" w:sz="4" w:space="1" w:color="auto"/>
        </w:pBdr>
        <w:ind w:left="360"/>
        <w:jc w:val="both"/>
        <w:rPr>
          <w:sz w:val="20"/>
          <w:lang w:val="fr-CH"/>
        </w:rPr>
      </w:pPr>
    </w:p>
    <w:p w14:paraId="3BC95828" w14:textId="77777777" w:rsidR="002F5869" w:rsidRPr="00D72E6F" w:rsidRDefault="002F5869" w:rsidP="002F5869">
      <w:pPr>
        <w:pStyle w:val="ACRfrences"/>
        <w:ind w:left="360"/>
        <w:jc w:val="both"/>
        <w:rPr>
          <w:lang w:val="fr-CH"/>
        </w:rPr>
      </w:pPr>
    </w:p>
    <w:p w14:paraId="3647CEDF" w14:textId="77777777" w:rsidR="002F5869" w:rsidRPr="00D72E6F" w:rsidRDefault="002F5869" w:rsidP="002F5869">
      <w:pPr>
        <w:pStyle w:val="ACRfrences"/>
        <w:pBdr>
          <w:bottom w:val="dotted" w:sz="4" w:space="1" w:color="auto"/>
        </w:pBdr>
        <w:ind w:left="360"/>
        <w:jc w:val="both"/>
        <w:rPr>
          <w:sz w:val="20"/>
          <w:lang w:val="fr-CH"/>
        </w:rPr>
      </w:pPr>
    </w:p>
    <w:p w14:paraId="7BD820C4" w14:textId="77777777" w:rsidR="002F5869" w:rsidRPr="00CF205C" w:rsidRDefault="002F5869" w:rsidP="002F5869">
      <w:pPr>
        <w:pStyle w:val="Paragraphedeliste"/>
        <w:ind w:left="360"/>
        <w:rPr>
          <w:rFonts w:ascii="Arial" w:hAnsi="Arial" w:cs="Arial"/>
          <w:b/>
          <w:lang w:val="fr-CH"/>
        </w:rPr>
      </w:pPr>
    </w:p>
    <w:p w14:paraId="2D6E04A7" w14:textId="77777777" w:rsidR="00E91354" w:rsidRPr="00CF205C" w:rsidRDefault="00E91354" w:rsidP="002F5869">
      <w:pPr>
        <w:pStyle w:val="Default"/>
        <w:ind w:left="284"/>
        <w:jc w:val="both"/>
        <w:rPr>
          <w:color w:val="auto"/>
          <w:sz w:val="20"/>
          <w:szCs w:val="20"/>
        </w:rPr>
      </w:pPr>
    </w:p>
    <w:p w14:paraId="70B54179" w14:textId="77777777" w:rsidR="007945E0" w:rsidRPr="00D72E6F" w:rsidRDefault="00E91354" w:rsidP="00541856">
      <w:pPr>
        <w:pStyle w:val="ACRfrences"/>
        <w:numPr>
          <w:ilvl w:val="0"/>
          <w:numId w:val="28"/>
        </w:numPr>
        <w:tabs>
          <w:tab w:val="clear" w:pos="-227"/>
          <w:tab w:val="clear" w:pos="0"/>
        </w:tabs>
        <w:ind w:left="284" w:hanging="426"/>
        <w:jc w:val="both"/>
        <w:rPr>
          <w:rFonts w:ascii="Calibri" w:hAnsi="Calibri"/>
          <w:sz w:val="20"/>
        </w:rPr>
      </w:pPr>
      <w:r w:rsidRPr="00D72E6F">
        <w:rPr>
          <w:sz w:val="20"/>
        </w:rPr>
        <w:t>Une nouvelle section 4.2a est intégré</w:t>
      </w:r>
      <w:r w:rsidR="00DB42F7" w:rsidRPr="00D72E6F">
        <w:rPr>
          <w:sz w:val="20"/>
        </w:rPr>
        <w:t>e</w:t>
      </w:r>
      <w:r w:rsidRPr="00D72E6F">
        <w:rPr>
          <w:sz w:val="20"/>
        </w:rPr>
        <w:t xml:space="preserve"> </w:t>
      </w:r>
      <w:r w:rsidR="00601ABD" w:rsidRPr="00D72E6F">
        <w:rPr>
          <w:sz w:val="20"/>
        </w:rPr>
        <w:t xml:space="preserve">à la LS </w:t>
      </w:r>
      <w:r w:rsidRPr="00D72E6F">
        <w:rPr>
          <w:sz w:val="20"/>
        </w:rPr>
        <w:t xml:space="preserve">afin de satisfaire aux </w:t>
      </w:r>
      <w:r w:rsidRPr="00D72E6F">
        <w:rPr>
          <w:b/>
          <w:sz w:val="20"/>
        </w:rPr>
        <w:t xml:space="preserve">exigences fédérales </w:t>
      </w:r>
      <w:r w:rsidR="00601ABD" w:rsidRPr="00D72E6F">
        <w:rPr>
          <w:b/>
          <w:sz w:val="20"/>
        </w:rPr>
        <w:t xml:space="preserve">pour tous les cantons </w:t>
      </w:r>
      <w:r w:rsidRPr="00D72E6F">
        <w:rPr>
          <w:b/>
          <w:sz w:val="20"/>
        </w:rPr>
        <w:t xml:space="preserve">concernant la </w:t>
      </w:r>
      <w:r w:rsidRPr="00D72E6F">
        <w:rPr>
          <w:b/>
          <w:bCs/>
          <w:sz w:val="20"/>
        </w:rPr>
        <w:t xml:space="preserve">limitation de l’admission à la charge de l’assurance obligatoire des soins </w:t>
      </w:r>
      <w:r w:rsidR="00601ABD" w:rsidRPr="00D72E6F">
        <w:rPr>
          <w:b/>
          <w:bCs/>
          <w:sz w:val="20"/>
        </w:rPr>
        <w:t xml:space="preserve">(AOS) </w:t>
      </w:r>
      <w:r w:rsidRPr="00D72E6F">
        <w:rPr>
          <w:b/>
          <w:bCs/>
          <w:sz w:val="20"/>
        </w:rPr>
        <w:t>pour les médecins</w:t>
      </w:r>
      <w:r w:rsidR="007945E0" w:rsidRPr="00D72E6F">
        <w:rPr>
          <w:sz w:val="20"/>
        </w:rPr>
        <w:t xml:space="preserve"> (art. 57a et suivants). </w:t>
      </w:r>
      <w:r w:rsidR="00D533E1" w:rsidRPr="00D72E6F">
        <w:rPr>
          <w:sz w:val="20"/>
        </w:rPr>
        <w:t>En effet, d</w:t>
      </w:r>
      <w:r w:rsidR="007945E0" w:rsidRPr="00D72E6F">
        <w:rPr>
          <w:sz w:val="20"/>
        </w:rPr>
        <w:t xml:space="preserve">ans le but de renforcer les exigences en matière de qualité et d’économicité, </w:t>
      </w:r>
      <w:r w:rsidR="00601ABD" w:rsidRPr="00D72E6F">
        <w:rPr>
          <w:sz w:val="20"/>
        </w:rPr>
        <w:t>le Parlement</w:t>
      </w:r>
      <w:r w:rsidR="007945E0" w:rsidRPr="00D72E6F">
        <w:rPr>
          <w:sz w:val="20"/>
        </w:rPr>
        <w:t xml:space="preserve"> </w:t>
      </w:r>
      <w:r w:rsidR="00601ABD" w:rsidRPr="00D72E6F">
        <w:rPr>
          <w:sz w:val="20"/>
        </w:rPr>
        <w:t xml:space="preserve">a </w:t>
      </w:r>
      <w:r w:rsidR="007945E0" w:rsidRPr="00D72E6F">
        <w:rPr>
          <w:sz w:val="20"/>
        </w:rPr>
        <w:t xml:space="preserve">adopté un nouveau modèle pour l’admission des </w:t>
      </w:r>
      <w:r w:rsidR="00601ABD" w:rsidRPr="00D72E6F">
        <w:rPr>
          <w:sz w:val="20"/>
        </w:rPr>
        <w:t>médecins</w:t>
      </w:r>
      <w:r w:rsidR="007945E0" w:rsidRPr="00D72E6F">
        <w:rPr>
          <w:sz w:val="20"/>
        </w:rPr>
        <w:t xml:space="preserve"> du domaine ambulatoire</w:t>
      </w:r>
      <w:r w:rsidR="00D533E1" w:rsidRPr="00D72E6F">
        <w:rPr>
          <w:sz w:val="20"/>
        </w:rPr>
        <w:t xml:space="preserve"> à l’art. 55a </w:t>
      </w:r>
      <w:proofErr w:type="spellStart"/>
      <w:r w:rsidR="00D533E1" w:rsidRPr="00D72E6F">
        <w:rPr>
          <w:sz w:val="20"/>
        </w:rPr>
        <w:t>LAMal</w:t>
      </w:r>
      <w:proofErr w:type="spellEnd"/>
      <w:r w:rsidR="007945E0" w:rsidRPr="00D72E6F">
        <w:rPr>
          <w:sz w:val="20"/>
        </w:rPr>
        <w:t xml:space="preserve">. </w:t>
      </w:r>
      <w:r w:rsidR="00D533E1" w:rsidRPr="00D72E6F">
        <w:rPr>
          <w:sz w:val="20"/>
        </w:rPr>
        <w:t>Cet article</w:t>
      </w:r>
      <w:r w:rsidR="007945E0" w:rsidRPr="00D72E6F">
        <w:rPr>
          <w:sz w:val="20"/>
        </w:rPr>
        <w:t xml:space="preserve"> dote les</w:t>
      </w:r>
      <w:r w:rsidR="0018753F" w:rsidRPr="00D72E6F">
        <w:rPr>
          <w:sz w:val="20"/>
        </w:rPr>
        <w:t xml:space="preserve"> cantons d’un nouvel instrument</w:t>
      </w:r>
      <w:r w:rsidR="007945E0" w:rsidRPr="00D72E6F">
        <w:rPr>
          <w:sz w:val="20"/>
        </w:rPr>
        <w:t xml:space="preserve"> pour restreindre l’admission de nouveaux médecins. </w:t>
      </w:r>
      <w:r w:rsidR="00CC122A" w:rsidRPr="00D72E6F">
        <w:rPr>
          <w:sz w:val="20"/>
        </w:rPr>
        <w:t>Les art.</w:t>
      </w:r>
      <w:r w:rsidR="00E34A9E" w:rsidRPr="00D72E6F">
        <w:rPr>
          <w:sz w:val="20"/>
        </w:rPr>
        <w:t xml:space="preserve"> </w:t>
      </w:r>
      <w:r w:rsidR="00CC122A" w:rsidRPr="00D72E6F">
        <w:rPr>
          <w:sz w:val="20"/>
        </w:rPr>
        <w:t>57a</w:t>
      </w:r>
      <w:r w:rsidR="00E34A9E" w:rsidRPr="00D72E6F">
        <w:rPr>
          <w:sz w:val="20"/>
        </w:rPr>
        <w:t xml:space="preserve"> et suivants</w:t>
      </w:r>
      <w:r w:rsidR="00CC122A" w:rsidRPr="00D72E6F">
        <w:rPr>
          <w:sz w:val="20"/>
        </w:rPr>
        <w:t xml:space="preserve"> </w:t>
      </w:r>
      <w:r w:rsidR="00D533E1" w:rsidRPr="00D72E6F">
        <w:rPr>
          <w:sz w:val="20"/>
        </w:rPr>
        <w:t>font suite à la motion urgente 2023.06.190 adoptée par le Grand Conseil et demandant au Conseil d’Etat la création d’une base légale</w:t>
      </w:r>
      <w:r w:rsidR="001564D5" w:rsidRPr="00D72E6F">
        <w:rPr>
          <w:sz w:val="20"/>
        </w:rPr>
        <w:t xml:space="preserve"> formelle</w:t>
      </w:r>
      <w:r w:rsidR="00601ABD" w:rsidRPr="00D72E6F">
        <w:rPr>
          <w:sz w:val="20"/>
        </w:rPr>
        <w:t xml:space="preserve"> cantonale</w:t>
      </w:r>
      <w:r w:rsidR="00D533E1" w:rsidRPr="00D72E6F">
        <w:rPr>
          <w:sz w:val="20"/>
        </w:rPr>
        <w:t>.</w:t>
      </w:r>
      <w:r w:rsidR="001564D5" w:rsidRPr="00D72E6F">
        <w:rPr>
          <w:sz w:val="20"/>
        </w:rPr>
        <w:t xml:space="preserve"> </w:t>
      </w:r>
      <w:r w:rsidR="001564D5" w:rsidRPr="00D72E6F">
        <w:rPr>
          <w:b/>
          <w:sz w:val="20"/>
        </w:rPr>
        <w:t>La fixation de ces nombres maximaux a pour objectif de garantir que l’offre médicale corresponde le mieux possible aux besoins de la population</w:t>
      </w:r>
      <w:r w:rsidR="001564D5" w:rsidRPr="00D72E6F">
        <w:rPr>
          <w:sz w:val="20"/>
        </w:rPr>
        <w:t xml:space="preserve">, en évitant une offre médicale excédentaire due à un nombre trop élevé de médecins en activité, </w:t>
      </w:r>
      <w:r w:rsidR="001564D5" w:rsidRPr="00D72E6F">
        <w:rPr>
          <w:b/>
          <w:sz w:val="20"/>
        </w:rPr>
        <w:t>de façon à freiner la croissance des coûts des soins ambulatoires</w:t>
      </w:r>
      <w:r w:rsidR="00D533E1" w:rsidRPr="00D72E6F">
        <w:rPr>
          <w:sz w:val="20"/>
        </w:rPr>
        <w:t xml:space="preserve"> – et exclut dès lors les soins stationnaires –, mais elle peut concerner le domaine des soins ambulatoires hospitaliers.</w:t>
      </w:r>
      <w:r w:rsidR="00CA28DA" w:rsidRPr="00D72E6F">
        <w:rPr>
          <w:sz w:val="20"/>
        </w:rPr>
        <w:t xml:space="preserve"> </w:t>
      </w:r>
      <w:r w:rsidR="00D533E1" w:rsidRPr="00D72E6F">
        <w:rPr>
          <w:b/>
          <w:bCs/>
          <w:sz w:val="20"/>
        </w:rPr>
        <w:t>Etes-vous favorables à ces propositions ?</w:t>
      </w:r>
    </w:p>
    <w:p w14:paraId="749DB1BF" w14:textId="77777777" w:rsidR="007945E0" w:rsidRPr="00D72E6F" w:rsidRDefault="007945E0" w:rsidP="002F5869">
      <w:pPr>
        <w:pStyle w:val="ACRfrences"/>
        <w:tabs>
          <w:tab w:val="clear" w:pos="-227"/>
          <w:tab w:val="clear" w:pos="0"/>
        </w:tabs>
        <w:jc w:val="both"/>
      </w:pPr>
    </w:p>
    <w:p w14:paraId="60B8D0B7" w14:textId="2B9FCE5C" w:rsidR="00850413" w:rsidRPr="00D72E6F" w:rsidRDefault="00850413" w:rsidP="00850413">
      <w:pPr>
        <w:pStyle w:val="ACRfrences"/>
        <w:pBdr>
          <w:bottom w:val="dotted" w:sz="4" w:space="1" w:color="auto"/>
        </w:pBdr>
        <w:tabs>
          <w:tab w:val="left" w:pos="2552"/>
          <w:tab w:val="left" w:pos="4253"/>
          <w:tab w:val="left" w:pos="6096"/>
        </w:tabs>
        <w:ind w:left="360"/>
        <w:jc w:val="both"/>
        <w:rPr>
          <w:sz w:val="20"/>
          <w:lang w:val="fr-CH"/>
        </w:rPr>
      </w:pPr>
      <w:r w:rsidRPr="00CF205C">
        <w:rPr>
          <w:sz w:val="20"/>
          <w:lang w:val="fr-CH"/>
        </w:rPr>
        <w:fldChar w:fldCharType="begin">
          <w:ffData>
            <w:name w:val="CaseACocher3"/>
            <w:enabled/>
            <w:calcOnExit w:val="0"/>
            <w:checkBox>
              <w:sizeAuto/>
              <w:default w:val="0"/>
            </w:checkBox>
          </w:ffData>
        </w:fldChar>
      </w:r>
      <w:r w:rsidRPr="00D72E6F">
        <w:rPr>
          <w:sz w:val="20"/>
          <w:lang w:val="fr-CH"/>
        </w:rPr>
        <w:instrText xml:space="preserve"> FORMCHECKBOX </w:instrText>
      </w:r>
      <w:r w:rsidR="0028270A">
        <w:rPr>
          <w:sz w:val="20"/>
          <w:lang w:val="fr-CH"/>
        </w:rPr>
      </w:r>
      <w:r w:rsidR="0028270A">
        <w:rPr>
          <w:sz w:val="20"/>
          <w:lang w:val="fr-CH"/>
        </w:rPr>
        <w:fldChar w:fldCharType="separate"/>
      </w:r>
      <w:r w:rsidRPr="00CF205C">
        <w:fldChar w:fldCharType="end"/>
      </w:r>
      <w:r w:rsidRPr="00D72E6F">
        <w:rPr>
          <w:sz w:val="20"/>
          <w:lang w:val="fr-CH"/>
        </w:rPr>
        <w:t>Oui entièrement</w:t>
      </w:r>
      <w:r w:rsidRPr="00D72E6F">
        <w:rPr>
          <w:sz w:val="20"/>
          <w:lang w:val="fr-CH"/>
        </w:rPr>
        <w:tab/>
      </w:r>
      <w:r w:rsidRPr="00CF205C">
        <w:rPr>
          <w:sz w:val="20"/>
          <w:lang w:val="fr-CH"/>
        </w:rPr>
        <w:fldChar w:fldCharType="begin">
          <w:ffData>
            <w:name w:val="CaseACocher4"/>
            <w:enabled/>
            <w:calcOnExit w:val="0"/>
            <w:checkBox>
              <w:sizeAuto/>
              <w:default w:val="0"/>
            </w:checkBox>
          </w:ffData>
        </w:fldChar>
      </w:r>
      <w:r w:rsidRPr="00D72E6F">
        <w:rPr>
          <w:sz w:val="20"/>
          <w:lang w:val="fr-CH"/>
        </w:rPr>
        <w:instrText xml:space="preserve"> FORMCHECKBOX </w:instrText>
      </w:r>
      <w:r w:rsidR="0028270A">
        <w:rPr>
          <w:sz w:val="20"/>
          <w:lang w:val="fr-CH"/>
        </w:rPr>
      </w:r>
      <w:r w:rsidR="0028270A">
        <w:rPr>
          <w:sz w:val="20"/>
          <w:lang w:val="fr-CH"/>
        </w:rPr>
        <w:fldChar w:fldCharType="separate"/>
      </w:r>
      <w:r w:rsidRPr="00CF205C">
        <w:fldChar w:fldCharType="end"/>
      </w:r>
      <w:r w:rsidRPr="00D72E6F">
        <w:rPr>
          <w:sz w:val="20"/>
          <w:lang w:val="fr-CH"/>
        </w:rPr>
        <w:t>Plutôt oui</w:t>
      </w:r>
      <w:r w:rsidRPr="00D72E6F">
        <w:rPr>
          <w:sz w:val="20"/>
          <w:lang w:val="fr-CH"/>
        </w:rPr>
        <w:tab/>
      </w:r>
      <w:r w:rsidR="007F1B64">
        <w:rPr>
          <w:sz w:val="20"/>
          <w:lang w:val="fr-CH"/>
        </w:rPr>
        <w:fldChar w:fldCharType="begin">
          <w:ffData>
            <w:name w:val=""/>
            <w:enabled/>
            <w:calcOnExit w:val="0"/>
            <w:checkBox>
              <w:sizeAuto/>
              <w:default w:val="1"/>
            </w:checkBox>
          </w:ffData>
        </w:fldChar>
      </w:r>
      <w:r w:rsidR="007F1B64">
        <w:rPr>
          <w:sz w:val="20"/>
          <w:lang w:val="fr-CH"/>
        </w:rPr>
        <w:instrText xml:space="preserve"> FORMCHECKBOX </w:instrText>
      </w:r>
      <w:r w:rsidR="0028270A">
        <w:rPr>
          <w:sz w:val="20"/>
          <w:lang w:val="fr-CH"/>
        </w:rPr>
      </w:r>
      <w:r w:rsidR="0028270A">
        <w:rPr>
          <w:sz w:val="20"/>
          <w:lang w:val="fr-CH"/>
        </w:rPr>
        <w:fldChar w:fldCharType="separate"/>
      </w:r>
      <w:r w:rsidR="007F1B64">
        <w:rPr>
          <w:sz w:val="20"/>
          <w:lang w:val="fr-CH"/>
        </w:rPr>
        <w:fldChar w:fldCharType="end"/>
      </w:r>
      <w:r w:rsidRPr="00D72E6F">
        <w:rPr>
          <w:sz w:val="20"/>
          <w:lang w:val="fr-CH"/>
        </w:rPr>
        <w:t>Plutôt non</w:t>
      </w:r>
      <w:r w:rsidRPr="00D72E6F">
        <w:rPr>
          <w:sz w:val="20"/>
          <w:lang w:val="fr-CH"/>
        </w:rPr>
        <w:tab/>
      </w:r>
      <w:r w:rsidRPr="00CF205C">
        <w:rPr>
          <w:sz w:val="20"/>
          <w:lang w:val="fr-CH"/>
        </w:rPr>
        <w:fldChar w:fldCharType="begin">
          <w:ffData>
            <w:name w:val="CaseACocher6"/>
            <w:enabled/>
            <w:calcOnExit w:val="0"/>
            <w:checkBox>
              <w:sizeAuto/>
              <w:default w:val="0"/>
            </w:checkBox>
          </w:ffData>
        </w:fldChar>
      </w:r>
      <w:r w:rsidRPr="00D72E6F">
        <w:rPr>
          <w:sz w:val="20"/>
          <w:lang w:val="fr-CH"/>
        </w:rPr>
        <w:instrText xml:space="preserve"> FORMCHECKBOX </w:instrText>
      </w:r>
      <w:r w:rsidR="0028270A">
        <w:rPr>
          <w:sz w:val="20"/>
          <w:lang w:val="fr-CH"/>
        </w:rPr>
      </w:r>
      <w:r w:rsidR="0028270A">
        <w:rPr>
          <w:sz w:val="20"/>
          <w:lang w:val="fr-CH"/>
        </w:rPr>
        <w:fldChar w:fldCharType="separate"/>
      </w:r>
      <w:r w:rsidRPr="00CF205C">
        <w:fldChar w:fldCharType="end"/>
      </w:r>
      <w:r w:rsidRPr="00D72E6F">
        <w:rPr>
          <w:sz w:val="20"/>
          <w:lang w:val="fr-CH"/>
        </w:rPr>
        <w:t>Non</w:t>
      </w:r>
    </w:p>
    <w:p w14:paraId="2D2BDEB7" w14:textId="77777777" w:rsidR="002F5869" w:rsidRPr="00D72E6F" w:rsidRDefault="002F5869" w:rsidP="002F5869">
      <w:pPr>
        <w:pStyle w:val="ACRfrences"/>
        <w:ind w:left="360"/>
        <w:jc w:val="both"/>
        <w:rPr>
          <w:lang w:val="fr-CH"/>
        </w:rPr>
      </w:pPr>
    </w:p>
    <w:p w14:paraId="4818F722" w14:textId="77777777" w:rsidR="007F1B64" w:rsidRPr="00AB016C" w:rsidRDefault="007F1B64" w:rsidP="007F1B64">
      <w:pPr>
        <w:pStyle w:val="ACRfrences"/>
        <w:ind w:left="360"/>
        <w:jc w:val="both"/>
        <w:rPr>
          <w:b/>
          <w:bCs/>
          <w:sz w:val="20"/>
          <w:lang w:val="fr-CH"/>
        </w:rPr>
      </w:pPr>
      <w:r w:rsidRPr="007F1B64">
        <w:rPr>
          <w:sz w:val="20"/>
          <w:lang w:val="fr-CH"/>
        </w:rPr>
        <w:t xml:space="preserve">Le projet ne reprend pas certains points importants évoqués par la SMVS lors de la séance réunissant le Médecin cantonal et les divers milieux intéressés, suite au rejet par le Grand-Conseil de l’ordonnance cantonale en question l’été 2023. </w:t>
      </w:r>
      <w:r w:rsidRPr="00AB016C">
        <w:rPr>
          <w:b/>
          <w:bCs/>
          <w:sz w:val="20"/>
          <w:lang w:val="fr-CH"/>
        </w:rPr>
        <w:t>Il manque en effet les points suivants (en jaune) importants :</w:t>
      </w:r>
    </w:p>
    <w:p w14:paraId="78DB1722" w14:textId="46AB7DDD" w:rsidR="007F1B64" w:rsidRDefault="007F1B64" w:rsidP="007F1B64">
      <w:pPr>
        <w:pStyle w:val="ACRfrences"/>
        <w:pBdr>
          <w:bottom w:val="dotted" w:sz="4" w:space="1" w:color="000000"/>
        </w:pBdr>
        <w:ind w:left="360"/>
        <w:jc w:val="both"/>
      </w:pPr>
    </w:p>
    <w:p w14:paraId="47FC567E" w14:textId="77777777" w:rsidR="007F1B64" w:rsidRDefault="007F1B64" w:rsidP="007F1B64">
      <w:pPr>
        <w:pStyle w:val="ACRfrences"/>
        <w:ind w:left="360"/>
        <w:jc w:val="both"/>
        <w:rPr>
          <w:lang w:val="fr-CH"/>
        </w:rPr>
      </w:pPr>
    </w:p>
    <w:p w14:paraId="2AF4408F" w14:textId="77777777" w:rsidR="007F1B64" w:rsidRDefault="007F1B64" w:rsidP="00C43424">
      <w:pPr>
        <w:pStyle w:val="Default"/>
        <w:spacing w:before="6"/>
        <w:ind w:left="360"/>
      </w:pPr>
      <w:r>
        <w:rPr>
          <w:rStyle w:val="Policepardfaut1"/>
          <w:b/>
          <w:bCs/>
          <w:i/>
          <w:iCs/>
          <w:sz w:val="18"/>
          <w:szCs w:val="18"/>
        </w:rPr>
        <w:t xml:space="preserve">Art. 57b </w:t>
      </w:r>
      <w:r>
        <w:rPr>
          <w:rStyle w:val="Policepardfaut1"/>
          <w:i/>
          <w:iCs/>
          <w:sz w:val="14"/>
          <w:szCs w:val="14"/>
        </w:rPr>
        <w:t xml:space="preserve">(nouveau) </w:t>
      </w:r>
      <w:r>
        <w:rPr>
          <w:rStyle w:val="Policepardfaut1"/>
          <w:i/>
          <w:iCs/>
          <w:sz w:val="18"/>
          <w:szCs w:val="18"/>
        </w:rPr>
        <w:t>Objectifs</w:t>
      </w:r>
    </w:p>
    <w:p w14:paraId="775D8204" w14:textId="2475AE73" w:rsidR="007F1B64" w:rsidRDefault="007F1B64" w:rsidP="00C43424">
      <w:pPr>
        <w:pStyle w:val="Default"/>
        <w:spacing w:before="2"/>
        <w:ind w:left="360"/>
        <w:jc w:val="both"/>
      </w:pPr>
      <w:bookmarkStart w:id="1" w:name="_Hlk153878412"/>
      <w:r>
        <w:rPr>
          <w:rStyle w:val="Policepardfaut1"/>
          <w:i/>
          <w:iCs/>
          <w:sz w:val="10"/>
          <w:szCs w:val="10"/>
        </w:rPr>
        <w:t xml:space="preserve">1 </w:t>
      </w:r>
      <w:bookmarkEnd w:id="1"/>
      <w:r>
        <w:rPr>
          <w:rStyle w:val="Policepardfaut1"/>
          <w:i/>
          <w:iCs/>
          <w:sz w:val="18"/>
          <w:szCs w:val="18"/>
        </w:rPr>
        <w:t>La fixation de nombres maximaux a pour objectifs de garantir une offre mé</w:t>
      </w:r>
      <w:r>
        <w:rPr>
          <w:rStyle w:val="Policepardfaut1"/>
          <w:i/>
          <w:iCs/>
          <w:sz w:val="18"/>
          <w:szCs w:val="18"/>
        </w:rPr>
        <w:softHyphen/>
        <w:t xml:space="preserve">dicale adéquate correspondant aux besoins de la population et d’éviter une </w:t>
      </w:r>
      <w:r w:rsidRPr="006C3B3E">
        <w:rPr>
          <w:rStyle w:val="Policepardfaut1"/>
          <w:i/>
          <w:iCs/>
          <w:sz w:val="18"/>
          <w:szCs w:val="18"/>
          <w:highlight w:val="yellow"/>
        </w:rPr>
        <w:t>offre médicale excédentaire</w:t>
      </w:r>
      <w:r w:rsidR="006C3B3E" w:rsidRPr="006C3B3E">
        <w:rPr>
          <w:rStyle w:val="Policepardfaut1"/>
          <w:i/>
          <w:iCs/>
          <w:sz w:val="18"/>
          <w:szCs w:val="18"/>
          <w:highlight w:val="yellow"/>
        </w:rPr>
        <w:t xml:space="preserve"> menant à des surcoûts liés</w:t>
      </w:r>
      <w:r w:rsidRPr="006C3B3E">
        <w:rPr>
          <w:rStyle w:val="Policepardfaut1"/>
          <w:i/>
          <w:iCs/>
          <w:sz w:val="18"/>
          <w:szCs w:val="18"/>
          <w:highlight w:val="yellow"/>
        </w:rPr>
        <w:t xml:space="preserve"> à un nombre trop élevé de médecins en ac</w:t>
      </w:r>
      <w:r w:rsidRPr="006C3B3E">
        <w:rPr>
          <w:rStyle w:val="Policepardfaut1"/>
          <w:i/>
          <w:iCs/>
          <w:sz w:val="18"/>
          <w:szCs w:val="18"/>
          <w:highlight w:val="yellow"/>
        </w:rPr>
        <w:softHyphen/>
        <w:t>tivité.</w:t>
      </w:r>
    </w:p>
    <w:p w14:paraId="5951CC03" w14:textId="42751F7B" w:rsidR="007F1B64" w:rsidRPr="005D19EF" w:rsidRDefault="005D19EF" w:rsidP="00C43424">
      <w:pPr>
        <w:pStyle w:val="Default"/>
        <w:spacing w:before="2"/>
        <w:ind w:left="360"/>
        <w:jc w:val="both"/>
        <w:rPr>
          <w:sz w:val="18"/>
          <w:szCs w:val="18"/>
        </w:rPr>
      </w:pPr>
      <w:r w:rsidRPr="005D19EF">
        <w:rPr>
          <w:rStyle w:val="Policepardfaut1"/>
          <w:i/>
          <w:iCs/>
          <w:sz w:val="10"/>
          <w:szCs w:val="10"/>
          <w:highlight w:val="yellow"/>
        </w:rPr>
        <w:t xml:space="preserve">2 </w:t>
      </w:r>
      <w:r w:rsidR="007F1B64" w:rsidRPr="005D19EF">
        <w:rPr>
          <w:rStyle w:val="Policepardfaut1"/>
          <w:i/>
          <w:iCs/>
          <w:sz w:val="18"/>
          <w:szCs w:val="18"/>
          <w:highlight w:val="yellow"/>
          <w:shd w:val="clear" w:color="auto" w:fill="FFFF00"/>
        </w:rPr>
        <w:t>L</w:t>
      </w:r>
      <w:r w:rsidR="007F1B64" w:rsidRPr="005D19EF">
        <w:rPr>
          <w:rStyle w:val="Policepardfaut1"/>
          <w:i/>
          <w:iCs/>
          <w:sz w:val="18"/>
          <w:szCs w:val="18"/>
          <w:shd w:val="clear" w:color="auto" w:fill="FFFF00"/>
        </w:rPr>
        <w:t>e Conseil d’Etat</w:t>
      </w:r>
      <w:r w:rsidR="007F1B64" w:rsidRPr="005D19EF">
        <w:rPr>
          <w:rStyle w:val="Policepardfaut1"/>
          <w:i/>
          <w:iCs/>
          <w:color w:val="auto"/>
          <w:sz w:val="18"/>
          <w:szCs w:val="18"/>
          <w:shd w:val="clear" w:color="auto" w:fill="FFFF00"/>
        </w:rPr>
        <w:t xml:space="preserve"> doit veiller à disposer en suffisance de professionnels de la santé pour répondre aux besoins de la population et monitorer l’impact de la limitation à l’admission sur le</w:t>
      </w:r>
      <w:r w:rsidR="006936D7">
        <w:rPr>
          <w:rStyle w:val="Policepardfaut1"/>
          <w:i/>
          <w:iCs/>
          <w:color w:val="auto"/>
          <w:sz w:val="18"/>
          <w:szCs w:val="18"/>
          <w:shd w:val="clear" w:color="auto" w:fill="FFFF00"/>
        </w:rPr>
        <w:t>s</w:t>
      </w:r>
      <w:r w:rsidR="007F1B64" w:rsidRPr="005D19EF">
        <w:rPr>
          <w:rStyle w:val="Policepardfaut1"/>
          <w:i/>
          <w:iCs/>
          <w:color w:val="auto"/>
          <w:sz w:val="18"/>
          <w:szCs w:val="18"/>
          <w:shd w:val="clear" w:color="auto" w:fill="FFFF00"/>
        </w:rPr>
        <w:t xml:space="preserve"> coûts des soins</w:t>
      </w:r>
      <w:r w:rsidR="00FD2CC7">
        <w:rPr>
          <w:rStyle w:val="Policepardfaut1"/>
          <w:i/>
          <w:iCs/>
          <w:color w:val="auto"/>
          <w:sz w:val="18"/>
          <w:szCs w:val="18"/>
          <w:shd w:val="clear" w:color="auto" w:fill="FFFF00"/>
        </w:rPr>
        <w:t xml:space="preserve"> </w:t>
      </w:r>
      <w:r w:rsidR="007F1B64" w:rsidRPr="005D19EF">
        <w:rPr>
          <w:rStyle w:val="Policepardfaut1"/>
          <w:i/>
          <w:iCs/>
          <w:color w:val="auto"/>
          <w:sz w:val="18"/>
          <w:szCs w:val="18"/>
          <w:shd w:val="clear" w:color="auto" w:fill="FFFF00"/>
        </w:rPr>
        <w:t>ambulatoires</w:t>
      </w:r>
      <w:r w:rsidR="00FD2CC7">
        <w:rPr>
          <w:rStyle w:val="Policepardfaut1"/>
          <w:i/>
          <w:iCs/>
          <w:color w:val="auto"/>
          <w:sz w:val="18"/>
          <w:szCs w:val="18"/>
          <w:shd w:val="clear" w:color="auto" w:fill="FFFF00"/>
        </w:rPr>
        <w:t xml:space="preserve"> </w:t>
      </w:r>
      <w:r w:rsidR="007F1B64" w:rsidRPr="005D19EF">
        <w:rPr>
          <w:rStyle w:val="Policepardfaut1"/>
          <w:i/>
          <w:iCs/>
          <w:color w:val="auto"/>
          <w:sz w:val="18"/>
          <w:szCs w:val="18"/>
          <w:shd w:val="clear" w:color="auto" w:fill="FFFF00"/>
        </w:rPr>
        <w:t>; c’est ainsi qu’il doit évaluer périodiquement l’offre médicale cantonale</w:t>
      </w:r>
      <w:r w:rsidR="00B17872" w:rsidRPr="005D19EF">
        <w:rPr>
          <w:rStyle w:val="Policepardfaut1"/>
          <w:i/>
          <w:iCs/>
          <w:color w:val="auto"/>
          <w:sz w:val="18"/>
          <w:szCs w:val="18"/>
          <w:shd w:val="clear" w:color="auto" w:fill="FFFF00"/>
        </w:rPr>
        <w:t xml:space="preserve"> de façon prévoyante</w:t>
      </w:r>
      <w:r w:rsidR="007F1B64" w:rsidRPr="005D19EF">
        <w:rPr>
          <w:rStyle w:val="Policepardfaut1"/>
          <w:i/>
          <w:iCs/>
          <w:color w:val="auto"/>
          <w:sz w:val="18"/>
          <w:szCs w:val="18"/>
          <w:shd w:val="clear" w:color="auto" w:fill="FFFF00"/>
        </w:rPr>
        <w:t xml:space="preserve"> et lever les limitations avant qu’une pénurie ne s’installe</w:t>
      </w:r>
      <w:r w:rsidR="007F1B64" w:rsidRPr="005D19EF">
        <w:rPr>
          <w:rStyle w:val="Policepardfaut1"/>
          <w:i/>
          <w:iCs/>
          <w:color w:val="auto"/>
          <w:sz w:val="18"/>
          <w:szCs w:val="18"/>
        </w:rPr>
        <w:t xml:space="preserve">.  </w:t>
      </w:r>
    </w:p>
    <w:p w14:paraId="320C72F8" w14:textId="77777777" w:rsidR="007F1B64" w:rsidRPr="007F1B64" w:rsidRDefault="007F1B64" w:rsidP="00C43424">
      <w:pPr>
        <w:ind w:left="360"/>
        <w:rPr>
          <w:lang w:val="fr-CH"/>
        </w:rPr>
      </w:pPr>
    </w:p>
    <w:p w14:paraId="22A372CE" w14:textId="77777777" w:rsidR="007F1B64" w:rsidRDefault="007F1B64" w:rsidP="00C43424">
      <w:pPr>
        <w:ind w:left="360"/>
        <w:rPr>
          <w:lang w:val="fr-CH"/>
        </w:rPr>
      </w:pPr>
    </w:p>
    <w:p w14:paraId="4A7D8687" w14:textId="77777777" w:rsidR="006936D7" w:rsidRDefault="006936D7" w:rsidP="00C43424">
      <w:pPr>
        <w:ind w:left="360"/>
        <w:rPr>
          <w:lang w:val="fr-CH"/>
        </w:rPr>
      </w:pPr>
    </w:p>
    <w:p w14:paraId="73781316" w14:textId="77777777" w:rsidR="007F1B64" w:rsidRDefault="007F1B64" w:rsidP="00C43424">
      <w:pPr>
        <w:pStyle w:val="Default"/>
        <w:spacing w:before="6"/>
        <w:ind w:left="360"/>
      </w:pPr>
      <w:r>
        <w:rPr>
          <w:rStyle w:val="Policepardfaut1"/>
          <w:b/>
          <w:bCs/>
          <w:i/>
          <w:iCs/>
          <w:sz w:val="18"/>
          <w:szCs w:val="18"/>
        </w:rPr>
        <w:lastRenderedPageBreak/>
        <w:t xml:space="preserve">Art. 57d </w:t>
      </w:r>
      <w:r>
        <w:rPr>
          <w:rStyle w:val="Policepardfaut1"/>
          <w:i/>
          <w:iCs/>
          <w:sz w:val="14"/>
          <w:szCs w:val="14"/>
        </w:rPr>
        <w:t xml:space="preserve">(nouveau) </w:t>
      </w:r>
      <w:r>
        <w:rPr>
          <w:rStyle w:val="Policepardfaut1"/>
          <w:i/>
          <w:iCs/>
          <w:sz w:val="18"/>
          <w:szCs w:val="18"/>
        </w:rPr>
        <w:t>Domaines de spécialité visés par la limitation de l’admission</w:t>
      </w:r>
    </w:p>
    <w:p w14:paraId="6081336B" w14:textId="77777777" w:rsidR="007F1B64" w:rsidRDefault="007F1B64" w:rsidP="00C43424">
      <w:pPr>
        <w:pStyle w:val="Default"/>
        <w:spacing w:before="2"/>
        <w:ind w:left="360"/>
        <w:jc w:val="both"/>
      </w:pPr>
      <w:r>
        <w:rPr>
          <w:rStyle w:val="Policepardfaut1"/>
          <w:i/>
          <w:iCs/>
          <w:sz w:val="10"/>
          <w:szCs w:val="10"/>
        </w:rPr>
        <w:t xml:space="preserve">1 </w:t>
      </w:r>
      <w:r>
        <w:rPr>
          <w:rStyle w:val="Policepardfaut1"/>
          <w:i/>
          <w:iCs/>
          <w:sz w:val="18"/>
          <w:szCs w:val="18"/>
        </w:rPr>
        <w:t>Le Conseil d’Etat fixe dans une ordonnance les domaines de spécialité soumis à la limitation et les nombres maximaux de médecins des domaines de spécialité soumis à la limitation et admis à fournir des soins ambulatoires à la charge de l’AOS, selon les critères et les principes méthodologiques dé</w:t>
      </w:r>
      <w:r>
        <w:rPr>
          <w:rStyle w:val="Policepardfaut1"/>
          <w:i/>
          <w:iCs/>
          <w:sz w:val="18"/>
          <w:szCs w:val="18"/>
        </w:rPr>
        <w:softHyphen/>
        <w:t xml:space="preserve">finis dans l’ordonnance fédérale sur la fixation de nombres maximaux de médecins qui fournissent des prestations ambulatoires. </w:t>
      </w:r>
    </w:p>
    <w:p w14:paraId="579E7699" w14:textId="77777777" w:rsidR="007F1B64" w:rsidRDefault="007F1B64" w:rsidP="00C43424">
      <w:pPr>
        <w:pStyle w:val="Default"/>
        <w:spacing w:before="2"/>
        <w:ind w:left="360"/>
        <w:jc w:val="both"/>
      </w:pPr>
      <w:r>
        <w:rPr>
          <w:rStyle w:val="Policepardfaut1"/>
          <w:i/>
          <w:iCs/>
          <w:color w:val="auto"/>
          <w:sz w:val="10"/>
          <w:szCs w:val="10"/>
        </w:rPr>
        <w:t xml:space="preserve">2 </w:t>
      </w:r>
      <w:r>
        <w:rPr>
          <w:rStyle w:val="Policepardfaut1"/>
          <w:i/>
          <w:iCs/>
          <w:color w:val="auto"/>
          <w:sz w:val="18"/>
          <w:szCs w:val="18"/>
        </w:rPr>
        <w:t xml:space="preserve">Lorsqu’il fixe les nombres maximaux de médecins, le Conseil d’Etat prévoit un facteur de pondération afin de tenir compte de circonstances qui ne sont pas prises en considération dans le calcul du taux de couverture. </w:t>
      </w:r>
    </w:p>
    <w:p w14:paraId="195A0FF8" w14:textId="3D449751" w:rsidR="007F1B64" w:rsidRPr="003379B2" w:rsidRDefault="007F1B64" w:rsidP="003379B2">
      <w:pPr>
        <w:pStyle w:val="Default"/>
        <w:spacing w:before="2"/>
        <w:ind w:left="360"/>
        <w:jc w:val="both"/>
        <w:rPr>
          <w:rStyle w:val="Policepardfaut1"/>
        </w:rPr>
      </w:pPr>
      <w:r>
        <w:rPr>
          <w:rStyle w:val="Policepardfaut1"/>
          <w:i/>
          <w:iCs/>
          <w:color w:val="auto"/>
          <w:sz w:val="10"/>
          <w:szCs w:val="10"/>
        </w:rPr>
        <w:t xml:space="preserve">3 </w:t>
      </w:r>
      <w:r>
        <w:rPr>
          <w:rStyle w:val="Policepardfaut1"/>
          <w:i/>
          <w:iCs/>
          <w:color w:val="auto"/>
          <w:sz w:val="18"/>
          <w:szCs w:val="18"/>
        </w:rPr>
        <w:t>Dans des cas particuliers, le département peut exceptionnellement déroger à la limitation pour des raisons de santé publique ou d’équilibre régional.</w:t>
      </w:r>
    </w:p>
    <w:p w14:paraId="7E473E26" w14:textId="77777777" w:rsidR="001F69AC" w:rsidRDefault="001F69AC" w:rsidP="00C43424">
      <w:pPr>
        <w:pStyle w:val="Default"/>
        <w:spacing w:before="2"/>
        <w:ind w:left="360"/>
        <w:jc w:val="both"/>
        <w:rPr>
          <w:rStyle w:val="Policepardfaut1"/>
          <w:i/>
          <w:iCs/>
          <w:strike/>
          <w:color w:val="auto"/>
          <w:sz w:val="18"/>
          <w:szCs w:val="18"/>
        </w:rPr>
      </w:pPr>
    </w:p>
    <w:p w14:paraId="2F235F1B" w14:textId="5A73F4CA" w:rsidR="007F1B64" w:rsidRPr="00F00E5C" w:rsidRDefault="00F00E5C" w:rsidP="00C43424">
      <w:pPr>
        <w:pStyle w:val="Default"/>
        <w:spacing w:after="120"/>
        <w:ind w:left="360"/>
        <w:jc w:val="both"/>
        <w:rPr>
          <w:rStyle w:val="Policepardfaut1"/>
          <w:color w:val="auto"/>
          <w:sz w:val="18"/>
          <w:szCs w:val="18"/>
        </w:rPr>
      </w:pPr>
      <w:r>
        <w:rPr>
          <w:rStyle w:val="Policepardfaut1"/>
          <w:color w:val="auto"/>
          <w:sz w:val="18"/>
          <w:szCs w:val="18"/>
        </w:rPr>
        <w:t>Comme demandé, l</w:t>
      </w:r>
      <w:r w:rsidR="007F1B64" w:rsidRPr="00F00E5C">
        <w:rPr>
          <w:rStyle w:val="Policepardfaut1"/>
          <w:color w:val="auto"/>
          <w:sz w:val="18"/>
          <w:szCs w:val="18"/>
        </w:rPr>
        <w:t xml:space="preserve">e département </w:t>
      </w:r>
      <w:r>
        <w:rPr>
          <w:rStyle w:val="Policepardfaut1"/>
          <w:color w:val="auto"/>
          <w:sz w:val="18"/>
          <w:szCs w:val="18"/>
        </w:rPr>
        <w:t xml:space="preserve">doit </w:t>
      </w:r>
      <w:r w:rsidR="007F1B64" w:rsidRPr="00F00E5C">
        <w:rPr>
          <w:rStyle w:val="Policepardfaut1"/>
          <w:color w:val="auto"/>
          <w:sz w:val="18"/>
          <w:szCs w:val="18"/>
        </w:rPr>
        <w:t>applique</w:t>
      </w:r>
      <w:r>
        <w:rPr>
          <w:rStyle w:val="Policepardfaut1"/>
          <w:color w:val="auto"/>
          <w:sz w:val="18"/>
          <w:szCs w:val="18"/>
        </w:rPr>
        <w:t>r</w:t>
      </w:r>
      <w:r w:rsidR="007F1B64" w:rsidRPr="00F00E5C">
        <w:rPr>
          <w:rStyle w:val="Policepardfaut1"/>
          <w:color w:val="auto"/>
          <w:sz w:val="18"/>
          <w:szCs w:val="18"/>
        </w:rPr>
        <w:t xml:space="preserve"> le</w:t>
      </w:r>
      <w:r w:rsidR="00E56264" w:rsidRPr="00F00E5C">
        <w:rPr>
          <w:rStyle w:val="Policepardfaut1"/>
          <w:color w:val="auto"/>
          <w:sz w:val="18"/>
          <w:szCs w:val="18"/>
        </w:rPr>
        <w:t>s</w:t>
      </w:r>
      <w:r w:rsidR="007F1B64" w:rsidRPr="00F00E5C">
        <w:rPr>
          <w:rStyle w:val="Policepardfaut1"/>
          <w:color w:val="auto"/>
          <w:sz w:val="18"/>
          <w:szCs w:val="18"/>
        </w:rPr>
        <w:t xml:space="preserve"> principe</w:t>
      </w:r>
      <w:r w:rsidR="00E56264" w:rsidRPr="00F00E5C">
        <w:rPr>
          <w:rStyle w:val="Policepardfaut1"/>
          <w:color w:val="auto"/>
          <w:sz w:val="18"/>
          <w:szCs w:val="18"/>
        </w:rPr>
        <w:t>s</w:t>
      </w:r>
      <w:r w:rsidR="007F1B64" w:rsidRPr="00F00E5C">
        <w:rPr>
          <w:rStyle w:val="Policepardfaut1"/>
          <w:color w:val="auto"/>
          <w:sz w:val="18"/>
          <w:szCs w:val="18"/>
        </w:rPr>
        <w:t xml:space="preserve"> de littératie des données qui </w:t>
      </w:r>
      <w:r w:rsidR="00E56264" w:rsidRPr="00F00E5C">
        <w:rPr>
          <w:rStyle w:val="Policepardfaut1"/>
          <w:color w:val="auto"/>
          <w:sz w:val="18"/>
          <w:szCs w:val="18"/>
        </w:rPr>
        <w:t>prévoient</w:t>
      </w:r>
      <w:r w:rsidR="007F1B64" w:rsidRPr="00F00E5C">
        <w:rPr>
          <w:rStyle w:val="Policepardfaut1"/>
          <w:color w:val="auto"/>
          <w:sz w:val="18"/>
          <w:szCs w:val="18"/>
        </w:rPr>
        <w:t xml:space="preserve"> l’obligation de collecter, gérer, évaluer et appliquer les données de manière </w:t>
      </w:r>
      <w:r w:rsidR="00E56264" w:rsidRPr="00F00E5C">
        <w:rPr>
          <w:rStyle w:val="Policepardfaut1"/>
          <w:color w:val="auto"/>
          <w:sz w:val="18"/>
          <w:szCs w:val="18"/>
        </w:rPr>
        <w:t>adéquate et méthodologiquement correcte dans le respect de la protection des données et des principes d’éthique en prévoyant une culture de feed-back continu entre les fournisseurs des données et les utilisateurs des données ainsi qu’une analyse critique de ces données par rapport à des biais éventuels. Sur la base d’une telle approche d’analyse critique des données qui implique les fournisseurs de</w:t>
      </w:r>
      <w:r w:rsidR="006C3B3E" w:rsidRPr="00F00E5C">
        <w:rPr>
          <w:rStyle w:val="Policepardfaut1"/>
          <w:color w:val="auto"/>
          <w:sz w:val="18"/>
          <w:szCs w:val="18"/>
        </w:rPr>
        <w:t>s</w:t>
      </w:r>
      <w:r w:rsidR="00E56264" w:rsidRPr="00F00E5C">
        <w:rPr>
          <w:rStyle w:val="Policepardfaut1"/>
          <w:color w:val="auto"/>
          <w:sz w:val="18"/>
          <w:szCs w:val="18"/>
        </w:rPr>
        <w:t xml:space="preserve"> données</w:t>
      </w:r>
      <w:r w:rsidR="006C3B3E" w:rsidRPr="00F00E5C">
        <w:rPr>
          <w:rStyle w:val="Policepardfaut1"/>
          <w:color w:val="auto"/>
          <w:sz w:val="18"/>
          <w:szCs w:val="18"/>
        </w:rPr>
        <w:t xml:space="preserve"> et/ou leurs représentants</w:t>
      </w:r>
      <w:r w:rsidR="00E56264" w:rsidRPr="00F00E5C">
        <w:rPr>
          <w:rStyle w:val="Policepardfaut1"/>
          <w:color w:val="auto"/>
          <w:sz w:val="18"/>
          <w:szCs w:val="18"/>
        </w:rPr>
        <w:t xml:space="preserve"> de façon constructive depuis la saisie jusqu’à l’interprétation </w:t>
      </w:r>
      <w:r w:rsidR="006C3B3E" w:rsidRPr="00F00E5C">
        <w:rPr>
          <w:rStyle w:val="Policepardfaut1"/>
          <w:color w:val="auto"/>
          <w:sz w:val="18"/>
          <w:szCs w:val="18"/>
        </w:rPr>
        <w:t xml:space="preserve">et publication </w:t>
      </w:r>
      <w:r w:rsidR="00E56264" w:rsidRPr="00F00E5C">
        <w:rPr>
          <w:rStyle w:val="Policepardfaut1"/>
          <w:color w:val="auto"/>
          <w:sz w:val="18"/>
          <w:szCs w:val="18"/>
        </w:rPr>
        <w:t>des données, le département</w:t>
      </w:r>
      <w:r w:rsidR="007F1B64" w:rsidRPr="00F00E5C">
        <w:rPr>
          <w:rStyle w:val="Policepardfaut1"/>
          <w:color w:val="auto"/>
          <w:sz w:val="18"/>
          <w:szCs w:val="18"/>
        </w:rPr>
        <w:t xml:space="preserve"> </w:t>
      </w:r>
      <w:r w:rsidR="00202040">
        <w:rPr>
          <w:rStyle w:val="Policepardfaut1"/>
          <w:color w:val="auto"/>
          <w:sz w:val="18"/>
          <w:szCs w:val="18"/>
        </w:rPr>
        <w:t xml:space="preserve">doit </w:t>
      </w:r>
      <w:r w:rsidR="00BC5CA6" w:rsidRPr="00F00E5C">
        <w:rPr>
          <w:rStyle w:val="Policepardfaut1"/>
          <w:color w:val="auto"/>
          <w:sz w:val="18"/>
          <w:szCs w:val="18"/>
        </w:rPr>
        <w:t>procéde</w:t>
      </w:r>
      <w:r w:rsidR="00BC5CA6">
        <w:rPr>
          <w:rStyle w:val="Policepardfaut1"/>
          <w:color w:val="auto"/>
          <w:sz w:val="18"/>
          <w:szCs w:val="18"/>
        </w:rPr>
        <w:t>r</w:t>
      </w:r>
      <w:r w:rsidR="007F1B64" w:rsidRPr="00F00E5C">
        <w:rPr>
          <w:rStyle w:val="Policepardfaut1"/>
          <w:color w:val="auto"/>
          <w:sz w:val="18"/>
          <w:szCs w:val="18"/>
        </w:rPr>
        <w:t xml:space="preserve"> à une évaluation périodique</w:t>
      </w:r>
      <w:r w:rsidR="00E56264" w:rsidRPr="00F00E5C">
        <w:rPr>
          <w:rStyle w:val="Policepardfaut1"/>
          <w:color w:val="auto"/>
          <w:sz w:val="18"/>
          <w:szCs w:val="18"/>
        </w:rPr>
        <w:t xml:space="preserve"> des besoins réels et prévisibles de la population</w:t>
      </w:r>
      <w:r w:rsidR="007F1B64" w:rsidRPr="00F00E5C">
        <w:rPr>
          <w:rStyle w:val="Policepardfaut1"/>
          <w:color w:val="auto"/>
          <w:sz w:val="18"/>
          <w:szCs w:val="18"/>
        </w:rPr>
        <w:t xml:space="preserve"> </w:t>
      </w:r>
      <w:r w:rsidR="00E56264" w:rsidRPr="00F00E5C">
        <w:rPr>
          <w:rStyle w:val="Policepardfaut1"/>
          <w:color w:val="auto"/>
          <w:sz w:val="18"/>
          <w:szCs w:val="18"/>
        </w:rPr>
        <w:t xml:space="preserve">et adapte en conséquence le </w:t>
      </w:r>
      <w:r w:rsidR="007F1B64" w:rsidRPr="00F00E5C">
        <w:rPr>
          <w:rStyle w:val="Policepardfaut1"/>
          <w:color w:val="auto"/>
          <w:sz w:val="18"/>
          <w:szCs w:val="18"/>
        </w:rPr>
        <w:t>facteur de pondération</w:t>
      </w:r>
      <w:r w:rsidR="006C3B3E" w:rsidRPr="00F00E5C">
        <w:rPr>
          <w:rStyle w:val="Policepardfaut1"/>
          <w:color w:val="auto"/>
          <w:sz w:val="18"/>
          <w:szCs w:val="18"/>
        </w:rPr>
        <w:t xml:space="preserve"> ainsi</w:t>
      </w:r>
      <w:r w:rsidR="007F1B64" w:rsidRPr="00F00E5C">
        <w:rPr>
          <w:rStyle w:val="Policepardfaut1"/>
          <w:color w:val="auto"/>
          <w:sz w:val="18"/>
          <w:szCs w:val="18"/>
        </w:rPr>
        <w:t xml:space="preserve"> que </w:t>
      </w:r>
      <w:r w:rsidR="00390DB7" w:rsidRPr="00F00E5C">
        <w:rPr>
          <w:rStyle w:val="Policepardfaut1"/>
          <w:color w:val="auto"/>
          <w:sz w:val="18"/>
          <w:szCs w:val="18"/>
        </w:rPr>
        <w:t>l</w:t>
      </w:r>
      <w:r w:rsidR="007F1B64" w:rsidRPr="00F00E5C">
        <w:rPr>
          <w:rStyle w:val="Policepardfaut1"/>
          <w:color w:val="auto"/>
          <w:sz w:val="18"/>
          <w:szCs w:val="18"/>
        </w:rPr>
        <w:t>es limitations</w:t>
      </w:r>
      <w:r w:rsidR="006C3B3E" w:rsidRPr="00F00E5C">
        <w:rPr>
          <w:rStyle w:val="Policepardfaut1"/>
          <w:color w:val="auto"/>
          <w:sz w:val="18"/>
          <w:szCs w:val="18"/>
        </w:rPr>
        <w:t xml:space="preserve">. Si l’analyse des données permet de mettre en évidence un biais important ou des lacunes méthodologiques dans la </w:t>
      </w:r>
      <w:r w:rsidR="00202040" w:rsidRPr="00F00E5C">
        <w:rPr>
          <w:rStyle w:val="Policepardfaut1"/>
          <w:color w:val="auto"/>
          <w:sz w:val="18"/>
          <w:szCs w:val="18"/>
        </w:rPr>
        <w:t>méthodologie</w:t>
      </w:r>
      <w:r w:rsidR="006C3B3E" w:rsidRPr="00F00E5C">
        <w:rPr>
          <w:rStyle w:val="Policepardfaut1"/>
          <w:color w:val="auto"/>
          <w:sz w:val="18"/>
          <w:szCs w:val="18"/>
        </w:rPr>
        <w:t xml:space="preserve"> définie dans l’ordonnance fédérale, le département prend toutes les mesures nécessaires afin de permettre une correction de cette problématique et adapte la mise en application cantonale en tenant compte de ces biais de façon adéquate.</w:t>
      </w:r>
      <w:r w:rsidR="007F1B64" w:rsidRPr="00F00E5C">
        <w:rPr>
          <w:rStyle w:val="Policepardfaut1"/>
          <w:color w:val="auto"/>
          <w:sz w:val="18"/>
          <w:szCs w:val="18"/>
        </w:rPr>
        <w:t xml:space="preserve">  </w:t>
      </w:r>
    </w:p>
    <w:p w14:paraId="3FEA3744" w14:textId="5CD54799" w:rsidR="00390DB7" w:rsidRPr="00F00E5C" w:rsidRDefault="00390DB7" w:rsidP="00C43424">
      <w:pPr>
        <w:pStyle w:val="Default"/>
        <w:spacing w:after="120"/>
        <w:ind w:left="360"/>
        <w:jc w:val="both"/>
        <w:rPr>
          <w:rStyle w:val="Policepardfaut1"/>
          <w:color w:val="auto"/>
          <w:sz w:val="18"/>
          <w:szCs w:val="18"/>
        </w:rPr>
      </w:pPr>
      <w:r w:rsidRPr="00F00E5C">
        <w:rPr>
          <w:rStyle w:val="Policepardfaut1"/>
          <w:color w:val="auto"/>
          <w:sz w:val="18"/>
          <w:szCs w:val="18"/>
        </w:rPr>
        <w:t>Lorsqu’une pénurie médicale se dessine ou que les prévisions des besoins de la population rendent une augmentation des besoins prévisibles, le département prend, de façon proactive, toutes les mesures possibles et nécessaires pour palier à une couverture des besoins insuffisante. Le cas échéant, il lève une limitation établie pour une spécialité concernée ou une spécialité autre permettant de couvrir les besoins prévisibles et cela au plus tard six mois après la mise en évidence d’un besoin accrue.</w:t>
      </w:r>
    </w:p>
    <w:p w14:paraId="4DA21D33" w14:textId="77777777" w:rsidR="000A12EA" w:rsidRDefault="00BC5CA6" w:rsidP="00C43424">
      <w:pPr>
        <w:pStyle w:val="Default"/>
        <w:spacing w:after="120"/>
        <w:ind w:left="360"/>
        <w:jc w:val="both"/>
        <w:rPr>
          <w:rStyle w:val="Policepardfaut1"/>
          <w:color w:val="auto"/>
          <w:sz w:val="18"/>
          <w:szCs w:val="18"/>
        </w:rPr>
      </w:pPr>
      <w:r>
        <w:rPr>
          <w:rStyle w:val="Policepardfaut1"/>
          <w:color w:val="auto"/>
          <w:sz w:val="18"/>
          <w:szCs w:val="18"/>
        </w:rPr>
        <w:t>Etant donné</w:t>
      </w:r>
      <w:r w:rsidR="00A05519" w:rsidRPr="00F00E5C">
        <w:rPr>
          <w:rStyle w:val="Policepardfaut1"/>
          <w:color w:val="auto"/>
          <w:sz w:val="18"/>
          <w:szCs w:val="18"/>
        </w:rPr>
        <w:t xml:space="preserve"> que la limitation du nombre maximal des médecins</w:t>
      </w:r>
      <w:r w:rsidR="00ED2915" w:rsidRPr="00F00E5C">
        <w:rPr>
          <w:rStyle w:val="Policepardfaut1"/>
          <w:color w:val="auto"/>
          <w:sz w:val="18"/>
          <w:szCs w:val="18"/>
        </w:rPr>
        <w:t xml:space="preserve"> est une atteinte majeur</w:t>
      </w:r>
      <w:r w:rsidR="009504DC" w:rsidRPr="00F00E5C">
        <w:rPr>
          <w:rStyle w:val="Policepardfaut1"/>
          <w:color w:val="auto"/>
          <w:sz w:val="18"/>
          <w:szCs w:val="18"/>
        </w:rPr>
        <w:t>e</w:t>
      </w:r>
      <w:r w:rsidR="00ED2915" w:rsidRPr="00F00E5C">
        <w:rPr>
          <w:rStyle w:val="Policepardfaut1"/>
          <w:color w:val="auto"/>
          <w:sz w:val="18"/>
          <w:szCs w:val="18"/>
        </w:rPr>
        <w:t xml:space="preserve"> </w:t>
      </w:r>
      <w:r w:rsidR="009504DC" w:rsidRPr="00F00E5C">
        <w:rPr>
          <w:rStyle w:val="Policepardfaut1"/>
          <w:color w:val="auto"/>
          <w:sz w:val="18"/>
          <w:szCs w:val="18"/>
        </w:rPr>
        <w:t xml:space="preserve">au droit fondamental de </w:t>
      </w:r>
      <w:r w:rsidR="00ED2915" w:rsidRPr="00F00E5C">
        <w:rPr>
          <w:rStyle w:val="Policepardfaut1"/>
          <w:color w:val="auto"/>
          <w:sz w:val="18"/>
          <w:szCs w:val="18"/>
        </w:rPr>
        <w:t>la liberté d’exercer sa profession</w:t>
      </w:r>
      <w:r w:rsidR="006C3B3E" w:rsidRPr="00F00E5C">
        <w:rPr>
          <w:rStyle w:val="Policepardfaut1"/>
          <w:color w:val="auto"/>
          <w:sz w:val="18"/>
          <w:szCs w:val="18"/>
        </w:rPr>
        <w:t>, qu’elle enfreint à la flexibilisation</w:t>
      </w:r>
      <w:r w:rsidR="00692AF5" w:rsidRPr="00F00E5C">
        <w:rPr>
          <w:rStyle w:val="Policepardfaut1"/>
          <w:color w:val="auto"/>
          <w:sz w:val="18"/>
          <w:szCs w:val="18"/>
        </w:rPr>
        <w:t xml:space="preserve"> individuelle</w:t>
      </w:r>
      <w:r w:rsidR="006C3B3E" w:rsidRPr="00F00E5C">
        <w:rPr>
          <w:rStyle w:val="Policepardfaut1"/>
          <w:color w:val="auto"/>
          <w:sz w:val="18"/>
          <w:szCs w:val="18"/>
        </w:rPr>
        <w:t xml:space="preserve"> du temps de travail à court, moyen et long terme</w:t>
      </w:r>
      <w:r w:rsidR="00ED2915" w:rsidRPr="00F00E5C">
        <w:rPr>
          <w:rStyle w:val="Policepardfaut1"/>
          <w:color w:val="auto"/>
          <w:sz w:val="18"/>
          <w:szCs w:val="18"/>
        </w:rPr>
        <w:t xml:space="preserve"> et qu’elle</w:t>
      </w:r>
      <w:r w:rsidR="00A05519" w:rsidRPr="00F00E5C">
        <w:rPr>
          <w:rStyle w:val="Policepardfaut1"/>
          <w:color w:val="auto"/>
          <w:sz w:val="18"/>
          <w:szCs w:val="18"/>
        </w:rPr>
        <w:t xml:space="preserve"> se fonde principalement sur l</w:t>
      </w:r>
      <w:r w:rsidR="00ED2915" w:rsidRPr="00F00E5C">
        <w:rPr>
          <w:rStyle w:val="Policepardfaut1"/>
          <w:color w:val="auto"/>
          <w:sz w:val="18"/>
          <w:szCs w:val="18"/>
        </w:rPr>
        <w:t>’hypothèse qu’un surplus de médecins génèrerai</w:t>
      </w:r>
      <w:r w:rsidR="00692AF5" w:rsidRPr="00F00E5C">
        <w:rPr>
          <w:rStyle w:val="Policepardfaut1"/>
          <w:color w:val="auto"/>
          <w:sz w:val="18"/>
          <w:szCs w:val="18"/>
        </w:rPr>
        <w:t>t inévitablement</w:t>
      </w:r>
      <w:r w:rsidR="00ED2915" w:rsidRPr="00F00E5C">
        <w:rPr>
          <w:rStyle w:val="Policepardfaut1"/>
          <w:color w:val="auto"/>
          <w:sz w:val="18"/>
          <w:szCs w:val="18"/>
        </w:rPr>
        <w:t xml:space="preserve"> une augmentation des coûts, les mesures de limitation </w:t>
      </w:r>
      <w:r w:rsidR="008A27C6">
        <w:rPr>
          <w:rStyle w:val="Policepardfaut1"/>
          <w:color w:val="auto"/>
          <w:sz w:val="18"/>
          <w:szCs w:val="18"/>
        </w:rPr>
        <w:t>doivent être</w:t>
      </w:r>
      <w:r w:rsidR="00ED2915" w:rsidRPr="00F00E5C">
        <w:rPr>
          <w:rStyle w:val="Policepardfaut1"/>
          <w:color w:val="auto"/>
          <w:sz w:val="18"/>
          <w:szCs w:val="18"/>
        </w:rPr>
        <w:t xml:space="preserve"> levées si aucune économie ne peut être </w:t>
      </w:r>
      <w:r w:rsidR="00692AF5" w:rsidRPr="00F00E5C">
        <w:rPr>
          <w:rStyle w:val="Policepardfaut1"/>
          <w:color w:val="auto"/>
          <w:sz w:val="18"/>
          <w:szCs w:val="18"/>
        </w:rPr>
        <w:t xml:space="preserve">démontrée </w:t>
      </w:r>
      <w:r w:rsidR="00541B36" w:rsidRPr="00F00E5C">
        <w:rPr>
          <w:rStyle w:val="Policepardfaut1"/>
          <w:color w:val="auto"/>
          <w:sz w:val="18"/>
          <w:szCs w:val="18"/>
        </w:rPr>
        <w:t xml:space="preserve">de façon crédible </w:t>
      </w:r>
      <w:r w:rsidR="00692AF5" w:rsidRPr="00F00E5C">
        <w:rPr>
          <w:rStyle w:val="Policepardfaut1"/>
          <w:color w:val="auto"/>
          <w:sz w:val="18"/>
          <w:szCs w:val="18"/>
        </w:rPr>
        <w:t>en lien avec l’instauration d’une telle limitation</w:t>
      </w:r>
      <w:r w:rsidR="00ED2915" w:rsidRPr="00F00E5C">
        <w:rPr>
          <w:rStyle w:val="Policepardfaut1"/>
          <w:color w:val="auto"/>
          <w:sz w:val="18"/>
          <w:szCs w:val="18"/>
        </w:rPr>
        <w:t xml:space="preserve"> 12 mois après </w:t>
      </w:r>
      <w:r w:rsidR="00692AF5" w:rsidRPr="00F00E5C">
        <w:rPr>
          <w:rStyle w:val="Policepardfaut1"/>
          <w:color w:val="auto"/>
          <w:sz w:val="18"/>
          <w:szCs w:val="18"/>
        </w:rPr>
        <w:t xml:space="preserve">sa mise en application. </w:t>
      </w:r>
      <w:r w:rsidR="00D82292" w:rsidRPr="00F00E5C">
        <w:rPr>
          <w:rStyle w:val="Policepardfaut1"/>
          <w:color w:val="auto"/>
          <w:sz w:val="18"/>
          <w:szCs w:val="18"/>
        </w:rPr>
        <w:t xml:space="preserve">La levée de la limitation doit avoir lieu dans les 6 mois qui suivent ce constat. </w:t>
      </w:r>
    </w:p>
    <w:p w14:paraId="4D615995" w14:textId="77777777" w:rsidR="00DC77B3" w:rsidRDefault="000A12EA" w:rsidP="00C43424">
      <w:pPr>
        <w:pStyle w:val="Default"/>
        <w:spacing w:after="120"/>
        <w:ind w:left="360"/>
        <w:jc w:val="both"/>
        <w:rPr>
          <w:rStyle w:val="Policepardfaut1"/>
          <w:color w:val="auto"/>
          <w:sz w:val="18"/>
          <w:szCs w:val="18"/>
        </w:rPr>
      </w:pPr>
      <w:r w:rsidRPr="00FD2CC7">
        <w:rPr>
          <w:rStyle w:val="Policepardfaut1"/>
          <w:color w:val="auto"/>
          <w:sz w:val="18"/>
          <w:szCs w:val="18"/>
          <w:highlight w:val="yellow"/>
        </w:rPr>
        <w:t>Voici en conséquence les articles qu’on propose :</w:t>
      </w:r>
    </w:p>
    <w:p w14:paraId="2F60B957" w14:textId="6E6488AA" w:rsidR="00C540C6" w:rsidRDefault="004142BC" w:rsidP="00C43424">
      <w:pPr>
        <w:pStyle w:val="Default"/>
        <w:spacing w:after="120"/>
        <w:ind w:left="360"/>
        <w:jc w:val="both"/>
        <w:rPr>
          <w:rStyle w:val="Policepardfaut1"/>
          <w:i/>
          <w:iCs/>
          <w:color w:val="auto"/>
          <w:sz w:val="18"/>
          <w:szCs w:val="18"/>
          <w:shd w:val="clear" w:color="auto" w:fill="FFFF00"/>
        </w:rPr>
      </w:pPr>
      <w:r>
        <w:rPr>
          <w:rStyle w:val="Policepardfaut1"/>
          <w:i/>
          <w:iCs/>
          <w:color w:val="auto"/>
          <w:sz w:val="10"/>
          <w:szCs w:val="10"/>
          <w:highlight w:val="yellow"/>
          <w:shd w:val="clear" w:color="auto" w:fill="FFFF00"/>
        </w:rPr>
        <w:t>4</w:t>
      </w:r>
      <w:r w:rsidR="001F69AC" w:rsidRPr="00F27B4E">
        <w:rPr>
          <w:rStyle w:val="Policepardfaut1"/>
          <w:i/>
          <w:iCs/>
          <w:color w:val="auto"/>
          <w:sz w:val="18"/>
          <w:szCs w:val="18"/>
          <w:highlight w:val="yellow"/>
          <w:shd w:val="clear" w:color="auto" w:fill="FFFF00"/>
        </w:rPr>
        <w:t xml:space="preserve"> </w:t>
      </w:r>
      <w:r w:rsidR="00F27B4E" w:rsidRPr="00F27B4E">
        <w:rPr>
          <w:rStyle w:val="Policepardfaut1"/>
          <w:i/>
          <w:iCs/>
          <w:color w:val="auto"/>
          <w:sz w:val="18"/>
          <w:szCs w:val="18"/>
          <w:highlight w:val="yellow"/>
          <w:shd w:val="clear" w:color="auto" w:fill="FFFF00"/>
        </w:rPr>
        <w:t>Dans son analyse des d</w:t>
      </w:r>
      <w:r w:rsidR="00F27B4E" w:rsidRPr="00F27B4E">
        <w:rPr>
          <w:rStyle w:val="Policepardfaut1"/>
          <w:i/>
          <w:iCs/>
          <w:sz w:val="18"/>
          <w:szCs w:val="18"/>
          <w:highlight w:val="yellow"/>
        </w:rPr>
        <w:t>omaines de spécialité visés par la limitation de l’admission</w:t>
      </w:r>
      <w:r w:rsidR="00F27B4E" w:rsidRPr="00F27B4E">
        <w:rPr>
          <w:rStyle w:val="Policepardfaut1"/>
          <w:i/>
          <w:iCs/>
          <w:color w:val="auto"/>
          <w:sz w:val="18"/>
          <w:szCs w:val="18"/>
          <w:highlight w:val="yellow"/>
          <w:shd w:val="clear" w:color="auto" w:fill="FFFF00"/>
        </w:rPr>
        <w:t>, l</w:t>
      </w:r>
      <w:r w:rsidR="001F69AC" w:rsidRPr="00F27B4E">
        <w:rPr>
          <w:rStyle w:val="Policepardfaut1"/>
          <w:i/>
          <w:iCs/>
          <w:color w:val="auto"/>
          <w:sz w:val="18"/>
          <w:szCs w:val="18"/>
          <w:highlight w:val="yellow"/>
          <w:shd w:val="clear" w:color="auto" w:fill="FFFF00"/>
        </w:rPr>
        <w:t>e département applique</w:t>
      </w:r>
      <w:r w:rsidR="001F69AC">
        <w:rPr>
          <w:rStyle w:val="Policepardfaut1"/>
          <w:i/>
          <w:iCs/>
          <w:color w:val="auto"/>
          <w:sz w:val="18"/>
          <w:szCs w:val="18"/>
          <w:shd w:val="clear" w:color="auto" w:fill="FFFF00"/>
        </w:rPr>
        <w:t xml:space="preserve"> les principes de littératie des données qui prévoient l’obligation de collecter, gérer, évaluer et appliquer les données de manière adéquate et méthodologiquement correcte</w:t>
      </w:r>
      <w:r w:rsidR="00E435F1">
        <w:rPr>
          <w:rStyle w:val="Policepardfaut1"/>
          <w:i/>
          <w:iCs/>
          <w:color w:val="auto"/>
          <w:sz w:val="18"/>
          <w:szCs w:val="18"/>
          <w:shd w:val="clear" w:color="auto" w:fill="FFFF00"/>
        </w:rPr>
        <w:t>,</w:t>
      </w:r>
      <w:r w:rsidR="001F69AC">
        <w:rPr>
          <w:rStyle w:val="Policepardfaut1"/>
          <w:i/>
          <w:iCs/>
          <w:color w:val="auto"/>
          <w:sz w:val="18"/>
          <w:szCs w:val="18"/>
          <w:shd w:val="clear" w:color="auto" w:fill="FFFF00"/>
        </w:rPr>
        <w:t xml:space="preserve"> dans le respect de la protection des données et des principes d’éthique en prévoyant une culture de feed-back continu entre les fournisseurs et les utilisateurs de données ainsi qu’une analyse critique de ces données par rapport à des biais éventuels. </w:t>
      </w:r>
    </w:p>
    <w:p w14:paraId="7354D84B" w14:textId="680373CD" w:rsidR="007F1B64" w:rsidRDefault="007F1B64" w:rsidP="00C43424">
      <w:pPr>
        <w:pStyle w:val="Default"/>
        <w:spacing w:before="6"/>
        <w:ind w:left="360"/>
        <w:rPr>
          <w:rStyle w:val="Policepardfaut1"/>
          <w:i/>
          <w:iCs/>
          <w:color w:val="auto"/>
          <w:sz w:val="18"/>
          <w:szCs w:val="18"/>
        </w:rPr>
      </w:pPr>
      <w:r>
        <w:rPr>
          <w:rStyle w:val="Policepardfaut1"/>
          <w:b/>
          <w:bCs/>
          <w:i/>
          <w:iCs/>
          <w:color w:val="auto"/>
          <w:sz w:val="18"/>
          <w:szCs w:val="18"/>
        </w:rPr>
        <w:t>Art. 57</w:t>
      </w:r>
      <w:r w:rsidR="00466DE7">
        <w:rPr>
          <w:rStyle w:val="Policepardfaut1"/>
          <w:b/>
          <w:bCs/>
          <w:i/>
          <w:iCs/>
          <w:color w:val="auto"/>
          <w:sz w:val="18"/>
          <w:szCs w:val="18"/>
        </w:rPr>
        <w:t>e</w:t>
      </w:r>
      <w:r>
        <w:rPr>
          <w:rStyle w:val="Policepardfaut1"/>
          <w:b/>
          <w:bCs/>
          <w:i/>
          <w:iCs/>
          <w:color w:val="auto"/>
          <w:sz w:val="18"/>
          <w:szCs w:val="18"/>
        </w:rPr>
        <w:t xml:space="preserve"> </w:t>
      </w:r>
      <w:r>
        <w:rPr>
          <w:rStyle w:val="Policepardfaut1"/>
          <w:i/>
          <w:iCs/>
          <w:color w:val="auto"/>
          <w:sz w:val="14"/>
          <w:szCs w:val="14"/>
        </w:rPr>
        <w:t xml:space="preserve">(nouveau) </w:t>
      </w:r>
      <w:r>
        <w:rPr>
          <w:rStyle w:val="Policepardfaut1"/>
          <w:i/>
          <w:iCs/>
          <w:color w:val="auto"/>
          <w:sz w:val="18"/>
          <w:szCs w:val="18"/>
        </w:rPr>
        <w:t>Commission consultative de planification de l’offre médicale</w:t>
      </w:r>
    </w:p>
    <w:p w14:paraId="6DB8A6C8" w14:textId="649FBFDE" w:rsidR="000341A7" w:rsidRDefault="007F1B64" w:rsidP="00C43424">
      <w:pPr>
        <w:pStyle w:val="Default"/>
        <w:spacing w:before="2"/>
        <w:ind w:left="360"/>
        <w:jc w:val="both"/>
        <w:rPr>
          <w:rStyle w:val="Policepardfaut1"/>
          <w:i/>
          <w:iCs/>
          <w:sz w:val="18"/>
          <w:szCs w:val="18"/>
          <w:highlight w:val="yellow"/>
          <w:shd w:val="clear" w:color="auto" w:fill="FFFF00"/>
        </w:rPr>
      </w:pPr>
      <w:r w:rsidRPr="00955592">
        <w:rPr>
          <w:rStyle w:val="Policepardfaut1"/>
          <w:i/>
          <w:iCs/>
          <w:color w:val="auto"/>
          <w:sz w:val="10"/>
          <w:szCs w:val="10"/>
          <w:highlight w:val="yellow"/>
        </w:rPr>
        <w:t xml:space="preserve">1 </w:t>
      </w:r>
      <w:r w:rsidR="007721A3" w:rsidRPr="00955592">
        <w:rPr>
          <w:rStyle w:val="Policepardfaut1"/>
          <w:i/>
          <w:iCs/>
          <w:color w:val="auto"/>
          <w:sz w:val="18"/>
          <w:szCs w:val="18"/>
          <w:highlight w:val="yellow"/>
        </w:rPr>
        <w:t>Le Conseil d’Etat nomme un</w:t>
      </w:r>
      <w:r w:rsidRPr="00955592">
        <w:rPr>
          <w:rStyle w:val="Policepardfaut1"/>
          <w:i/>
          <w:iCs/>
          <w:color w:val="auto"/>
          <w:sz w:val="18"/>
          <w:szCs w:val="18"/>
          <w:highlight w:val="yellow"/>
        </w:rPr>
        <w:t xml:space="preserve">e commission cantonale de planification de l’offre médicale </w:t>
      </w:r>
      <w:r w:rsidR="000B0A31" w:rsidRPr="00955592">
        <w:rPr>
          <w:rStyle w:val="Policepardfaut1"/>
          <w:i/>
          <w:iCs/>
          <w:color w:val="auto"/>
          <w:sz w:val="18"/>
          <w:szCs w:val="18"/>
          <w:highlight w:val="yellow"/>
        </w:rPr>
        <w:t>qui doit réunir les mi</w:t>
      </w:r>
      <w:r w:rsidR="000B0A31" w:rsidRPr="00955592">
        <w:rPr>
          <w:rStyle w:val="Policepardfaut1"/>
          <w:i/>
          <w:iCs/>
          <w:color w:val="auto"/>
          <w:sz w:val="18"/>
          <w:szCs w:val="18"/>
          <w:highlight w:val="yellow"/>
        </w:rPr>
        <w:softHyphen/>
        <w:t xml:space="preserve">lieux concernés, notamment </w:t>
      </w:r>
      <w:r w:rsidR="000B0A31" w:rsidRPr="00955592">
        <w:rPr>
          <w:rStyle w:val="Policepardfaut1"/>
          <w:i/>
          <w:iCs/>
          <w:sz w:val="18"/>
          <w:szCs w:val="18"/>
          <w:highlight w:val="yellow"/>
          <w:shd w:val="clear" w:color="auto" w:fill="FFFF00"/>
        </w:rPr>
        <w:t xml:space="preserve">des représentants désignés par la Société médicale du Valais, par les hôpitaux </w:t>
      </w:r>
      <w:r w:rsidR="000341A7" w:rsidRPr="00955592">
        <w:rPr>
          <w:rStyle w:val="Policepardfaut1"/>
          <w:i/>
          <w:iCs/>
          <w:sz w:val="18"/>
          <w:szCs w:val="18"/>
          <w:highlight w:val="yellow"/>
          <w:shd w:val="clear" w:color="auto" w:fill="FFFF00"/>
        </w:rPr>
        <w:t xml:space="preserve">et cliniques </w:t>
      </w:r>
      <w:r w:rsidR="000B0A31" w:rsidRPr="00955592">
        <w:rPr>
          <w:rStyle w:val="Policepardfaut1"/>
          <w:i/>
          <w:iCs/>
          <w:sz w:val="18"/>
          <w:szCs w:val="18"/>
          <w:highlight w:val="yellow"/>
          <w:shd w:val="clear" w:color="auto" w:fill="FFFF00"/>
        </w:rPr>
        <w:t>publics et privés et par l’Association des médecins assistant(e)s et chef(</w:t>
      </w:r>
      <w:proofErr w:type="spellStart"/>
      <w:r w:rsidR="000B0A31" w:rsidRPr="00955592">
        <w:rPr>
          <w:rStyle w:val="Policepardfaut1"/>
          <w:i/>
          <w:iCs/>
          <w:sz w:val="18"/>
          <w:szCs w:val="18"/>
          <w:highlight w:val="yellow"/>
          <w:shd w:val="clear" w:color="auto" w:fill="FFFF00"/>
        </w:rPr>
        <w:t>fe</w:t>
      </w:r>
      <w:proofErr w:type="spellEnd"/>
      <w:r w:rsidR="000B0A31" w:rsidRPr="00955592">
        <w:rPr>
          <w:rStyle w:val="Policepardfaut1"/>
          <w:i/>
          <w:iCs/>
          <w:sz w:val="18"/>
          <w:szCs w:val="18"/>
          <w:highlight w:val="yellow"/>
          <w:shd w:val="clear" w:color="auto" w:fill="FFFF00"/>
        </w:rPr>
        <w:t>)s de clinique du Valais</w:t>
      </w:r>
      <w:r w:rsidR="000341A7" w:rsidRPr="00955592">
        <w:rPr>
          <w:rStyle w:val="Policepardfaut1"/>
          <w:i/>
          <w:iCs/>
          <w:sz w:val="18"/>
          <w:szCs w:val="18"/>
          <w:highlight w:val="yellow"/>
          <w:shd w:val="clear" w:color="auto" w:fill="FFFF00"/>
        </w:rPr>
        <w:t>.</w:t>
      </w:r>
    </w:p>
    <w:p w14:paraId="5418846D" w14:textId="4D6A8A46" w:rsidR="00AB016C" w:rsidRPr="00CB4167" w:rsidRDefault="00AB016C" w:rsidP="00C43424">
      <w:pPr>
        <w:pStyle w:val="Default"/>
        <w:spacing w:before="2"/>
        <w:ind w:left="360"/>
        <w:jc w:val="both"/>
        <w:rPr>
          <w:rStyle w:val="Policepardfaut1"/>
          <w:i/>
          <w:iCs/>
          <w:sz w:val="20"/>
          <w:szCs w:val="20"/>
          <w:highlight w:val="yellow"/>
          <w:shd w:val="clear" w:color="auto" w:fill="FFFF00"/>
        </w:rPr>
      </w:pPr>
      <w:r w:rsidRPr="00AB016C">
        <w:rPr>
          <w:rStyle w:val="Policepardfaut1"/>
          <w:i/>
          <w:iCs/>
          <w:color w:val="auto"/>
          <w:sz w:val="10"/>
          <w:szCs w:val="10"/>
          <w:highlight w:val="yellow"/>
        </w:rPr>
        <w:t>2</w:t>
      </w:r>
      <w:r w:rsidRPr="00CB4167">
        <w:rPr>
          <w:rStyle w:val="Policepardfaut1"/>
          <w:i/>
          <w:iCs/>
          <w:color w:val="auto"/>
          <w:sz w:val="20"/>
          <w:szCs w:val="20"/>
          <w:highlight w:val="yellow"/>
        </w:rPr>
        <w:t xml:space="preserve">   </w:t>
      </w:r>
      <w:r w:rsidRPr="00CB4167">
        <w:rPr>
          <w:rStyle w:val="Policepardfaut1"/>
          <w:i/>
          <w:iCs/>
          <w:color w:val="auto"/>
          <w:sz w:val="18"/>
          <w:szCs w:val="18"/>
          <w:highlight w:val="yellow"/>
        </w:rPr>
        <w:t xml:space="preserve"> L</w:t>
      </w:r>
      <w:r>
        <w:rPr>
          <w:rStyle w:val="Policepardfaut1"/>
          <w:i/>
          <w:iCs/>
          <w:color w:val="auto"/>
          <w:sz w:val="18"/>
          <w:szCs w:val="18"/>
          <w:highlight w:val="yellow"/>
        </w:rPr>
        <w:t>a commission doit être convoqué au moins deux fois par année. Elle doit être consulté</w:t>
      </w:r>
      <w:r w:rsidR="00CA24C3">
        <w:rPr>
          <w:rStyle w:val="Policepardfaut1"/>
          <w:i/>
          <w:iCs/>
          <w:color w:val="auto"/>
          <w:sz w:val="18"/>
          <w:szCs w:val="18"/>
          <w:highlight w:val="yellow"/>
        </w:rPr>
        <w:t>e</w:t>
      </w:r>
      <w:r>
        <w:rPr>
          <w:rStyle w:val="Policepardfaut1"/>
          <w:i/>
          <w:iCs/>
          <w:color w:val="auto"/>
          <w:sz w:val="18"/>
          <w:szCs w:val="18"/>
          <w:highlight w:val="yellow"/>
        </w:rPr>
        <w:t xml:space="preserve"> avant toute introduction d’une limitation éventuelle. Elle prend ses décision</w:t>
      </w:r>
      <w:r w:rsidR="000458C5">
        <w:rPr>
          <w:rStyle w:val="Policepardfaut1"/>
          <w:i/>
          <w:iCs/>
          <w:color w:val="auto"/>
          <w:sz w:val="18"/>
          <w:szCs w:val="18"/>
          <w:highlight w:val="yellow"/>
        </w:rPr>
        <w:t>s</w:t>
      </w:r>
      <w:r>
        <w:rPr>
          <w:rStyle w:val="Policepardfaut1"/>
          <w:i/>
          <w:iCs/>
          <w:color w:val="auto"/>
          <w:sz w:val="18"/>
          <w:szCs w:val="18"/>
          <w:highlight w:val="yellow"/>
        </w:rPr>
        <w:t xml:space="preserve"> à la majorité relative. </w:t>
      </w:r>
    </w:p>
    <w:p w14:paraId="18FAA5DE" w14:textId="7D62BE25" w:rsidR="007F1B64" w:rsidRPr="00955592" w:rsidRDefault="00986677" w:rsidP="00C43424">
      <w:pPr>
        <w:pStyle w:val="Default"/>
        <w:spacing w:before="2"/>
        <w:ind w:left="360"/>
        <w:jc w:val="both"/>
        <w:rPr>
          <w:rStyle w:val="Policepardfaut1"/>
          <w:i/>
          <w:iCs/>
          <w:color w:val="auto"/>
          <w:sz w:val="18"/>
          <w:szCs w:val="18"/>
          <w:highlight w:val="yellow"/>
        </w:rPr>
      </w:pPr>
      <w:r w:rsidRPr="00955592">
        <w:rPr>
          <w:i/>
          <w:iCs/>
          <w:color w:val="auto"/>
          <w:sz w:val="12"/>
          <w:szCs w:val="12"/>
          <w:highlight w:val="yellow"/>
        </w:rPr>
        <w:t>2</w:t>
      </w:r>
      <w:r w:rsidR="007F1B64" w:rsidRPr="00955592">
        <w:rPr>
          <w:rStyle w:val="Policepardfaut1"/>
          <w:i/>
          <w:iCs/>
          <w:color w:val="auto"/>
          <w:sz w:val="18"/>
          <w:szCs w:val="18"/>
          <w:highlight w:val="yellow"/>
        </w:rPr>
        <w:t xml:space="preserve"> </w:t>
      </w:r>
      <w:r w:rsidR="009E62F0" w:rsidRPr="00955592">
        <w:rPr>
          <w:rStyle w:val="Policepardfaut1"/>
          <w:i/>
          <w:iCs/>
          <w:color w:val="auto"/>
          <w:sz w:val="18"/>
          <w:szCs w:val="18"/>
          <w:highlight w:val="yellow"/>
        </w:rPr>
        <w:t xml:space="preserve">La commission </w:t>
      </w:r>
      <w:r w:rsidR="00CA5084" w:rsidRPr="00955592">
        <w:rPr>
          <w:rStyle w:val="Policepardfaut1"/>
          <w:i/>
          <w:iCs/>
          <w:color w:val="auto"/>
          <w:sz w:val="18"/>
          <w:szCs w:val="18"/>
          <w:highlight w:val="yellow"/>
        </w:rPr>
        <w:t>adresse au</w:t>
      </w:r>
      <w:r w:rsidR="007F1B64" w:rsidRPr="00955592">
        <w:rPr>
          <w:rStyle w:val="Policepardfaut1"/>
          <w:i/>
          <w:iCs/>
          <w:color w:val="auto"/>
          <w:sz w:val="18"/>
          <w:szCs w:val="18"/>
          <w:highlight w:val="yellow"/>
        </w:rPr>
        <w:t xml:space="preserve"> département </w:t>
      </w:r>
      <w:r w:rsidR="0032639C" w:rsidRPr="00955592">
        <w:rPr>
          <w:rStyle w:val="Policepardfaut1"/>
          <w:i/>
          <w:iCs/>
          <w:color w:val="auto"/>
          <w:sz w:val="18"/>
          <w:szCs w:val="18"/>
          <w:highlight w:val="yellow"/>
        </w:rPr>
        <w:t xml:space="preserve">ses recommandations </w:t>
      </w:r>
      <w:r w:rsidR="007F1B64" w:rsidRPr="00955592">
        <w:rPr>
          <w:rStyle w:val="Policepardfaut1"/>
          <w:i/>
          <w:iCs/>
          <w:color w:val="auto"/>
          <w:sz w:val="18"/>
          <w:szCs w:val="18"/>
          <w:highlight w:val="yellow"/>
        </w:rPr>
        <w:t>sur l’évolution des besoins en offre médicale, ainsi que sur l’im</w:t>
      </w:r>
      <w:r w:rsidR="007F1B64" w:rsidRPr="00955592">
        <w:rPr>
          <w:rStyle w:val="Policepardfaut1"/>
          <w:i/>
          <w:iCs/>
          <w:color w:val="auto"/>
          <w:sz w:val="18"/>
          <w:szCs w:val="18"/>
          <w:highlight w:val="yellow"/>
        </w:rPr>
        <w:softHyphen/>
        <w:t>pact des mesures en cours visant à l’adapter.</w:t>
      </w:r>
    </w:p>
    <w:p w14:paraId="67DE2183" w14:textId="77777777" w:rsidR="004425E1" w:rsidRPr="00955592" w:rsidRDefault="00F85FAE" w:rsidP="00C43424">
      <w:pPr>
        <w:pStyle w:val="Default"/>
        <w:spacing w:before="6"/>
        <w:ind w:left="360"/>
        <w:rPr>
          <w:i/>
          <w:iCs/>
          <w:color w:val="auto"/>
          <w:sz w:val="18"/>
          <w:szCs w:val="18"/>
          <w:highlight w:val="yellow"/>
        </w:rPr>
      </w:pPr>
      <w:r w:rsidRPr="00955592">
        <w:rPr>
          <w:i/>
          <w:iCs/>
          <w:color w:val="auto"/>
          <w:sz w:val="12"/>
          <w:szCs w:val="12"/>
          <w:highlight w:val="yellow"/>
        </w:rPr>
        <w:t>3</w:t>
      </w:r>
      <w:r w:rsidR="00066A22" w:rsidRPr="00955592">
        <w:rPr>
          <w:b/>
          <w:bCs/>
          <w:i/>
          <w:iCs/>
          <w:color w:val="auto"/>
          <w:sz w:val="18"/>
          <w:szCs w:val="18"/>
          <w:highlight w:val="yellow"/>
        </w:rPr>
        <w:t xml:space="preserve"> </w:t>
      </w:r>
      <w:r w:rsidR="00F4751D" w:rsidRPr="00955592">
        <w:rPr>
          <w:i/>
          <w:iCs/>
          <w:color w:val="auto"/>
          <w:sz w:val="18"/>
          <w:szCs w:val="18"/>
          <w:highlight w:val="yellow"/>
        </w:rPr>
        <w:t xml:space="preserve">Elle analyse et propose </w:t>
      </w:r>
      <w:r w:rsidR="00066A22" w:rsidRPr="00955592">
        <w:rPr>
          <w:i/>
          <w:iCs/>
          <w:color w:val="auto"/>
          <w:sz w:val="18"/>
          <w:szCs w:val="18"/>
          <w:highlight w:val="yellow"/>
        </w:rPr>
        <w:t xml:space="preserve">toute mesure utile pour éviter ou remédier à une couverture médicale régionale et cantonale insuffisante. </w:t>
      </w:r>
    </w:p>
    <w:p w14:paraId="62B9E96C" w14:textId="5F2A4F17" w:rsidR="007F1B64" w:rsidRPr="000D490F" w:rsidRDefault="004425E1" w:rsidP="000D490F">
      <w:pPr>
        <w:pStyle w:val="Default"/>
        <w:spacing w:before="6"/>
        <w:ind w:left="360"/>
        <w:rPr>
          <w:i/>
          <w:iCs/>
          <w:color w:val="auto"/>
          <w:sz w:val="18"/>
          <w:szCs w:val="18"/>
        </w:rPr>
      </w:pPr>
      <w:r w:rsidRPr="00955592">
        <w:rPr>
          <w:i/>
          <w:iCs/>
          <w:color w:val="auto"/>
          <w:sz w:val="12"/>
          <w:szCs w:val="12"/>
          <w:highlight w:val="yellow"/>
        </w:rPr>
        <w:t xml:space="preserve">4 </w:t>
      </w:r>
      <w:r w:rsidR="00066A22" w:rsidRPr="00955592">
        <w:rPr>
          <w:i/>
          <w:iCs/>
          <w:color w:val="auto"/>
          <w:sz w:val="18"/>
          <w:szCs w:val="18"/>
          <w:highlight w:val="yellow"/>
        </w:rPr>
        <w:t xml:space="preserve"> </w:t>
      </w:r>
      <w:r w:rsidR="007F1B64" w:rsidRPr="00955592">
        <w:rPr>
          <w:rStyle w:val="Policepardfaut1"/>
          <w:i/>
          <w:iCs/>
          <w:color w:val="auto"/>
          <w:sz w:val="18"/>
          <w:szCs w:val="18"/>
          <w:highlight w:val="yellow"/>
        </w:rPr>
        <w:t xml:space="preserve">Le Conseil d’Etat détermine dans une ordonnance </w:t>
      </w:r>
      <w:r w:rsidR="000458C5">
        <w:rPr>
          <w:rStyle w:val="Policepardfaut1"/>
          <w:i/>
          <w:iCs/>
          <w:color w:val="auto"/>
          <w:sz w:val="18"/>
          <w:szCs w:val="18"/>
          <w:highlight w:val="yellow"/>
        </w:rPr>
        <w:t>son</w:t>
      </w:r>
      <w:r w:rsidR="000458C5" w:rsidRPr="00955592">
        <w:rPr>
          <w:rStyle w:val="Policepardfaut1"/>
          <w:i/>
          <w:iCs/>
          <w:color w:val="auto"/>
          <w:sz w:val="18"/>
          <w:szCs w:val="18"/>
          <w:highlight w:val="yellow"/>
        </w:rPr>
        <w:t xml:space="preserve"> </w:t>
      </w:r>
      <w:r w:rsidR="007F1B64" w:rsidRPr="00955592">
        <w:rPr>
          <w:rStyle w:val="Policepardfaut1"/>
          <w:i/>
          <w:iCs/>
          <w:color w:val="auto"/>
          <w:sz w:val="18"/>
          <w:szCs w:val="18"/>
          <w:highlight w:val="yellow"/>
        </w:rPr>
        <w:t>mode de fonctionne</w:t>
      </w:r>
      <w:r w:rsidR="007F1B64" w:rsidRPr="00955592">
        <w:rPr>
          <w:rStyle w:val="Policepardfaut1"/>
          <w:i/>
          <w:iCs/>
          <w:color w:val="auto"/>
          <w:sz w:val="18"/>
          <w:szCs w:val="18"/>
          <w:highlight w:val="yellow"/>
        </w:rPr>
        <w:softHyphen/>
        <w:t>ment</w:t>
      </w:r>
      <w:r w:rsidR="00955592" w:rsidRPr="00955592">
        <w:rPr>
          <w:rStyle w:val="Policepardfaut1"/>
          <w:i/>
          <w:iCs/>
          <w:color w:val="auto"/>
          <w:sz w:val="18"/>
          <w:szCs w:val="18"/>
          <w:highlight w:val="yellow"/>
        </w:rPr>
        <w:t>.</w:t>
      </w:r>
      <w:r w:rsidR="007F1B64">
        <w:rPr>
          <w:rStyle w:val="Policepardfaut1"/>
          <w:i/>
          <w:iCs/>
          <w:color w:val="auto"/>
          <w:sz w:val="18"/>
          <w:szCs w:val="18"/>
        </w:rPr>
        <w:t xml:space="preserve"> </w:t>
      </w:r>
    </w:p>
    <w:p w14:paraId="113CC1C8" w14:textId="77777777" w:rsidR="007F1B64" w:rsidRDefault="007F1B64" w:rsidP="007F1B64">
      <w:pPr>
        <w:pStyle w:val="Default"/>
        <w:spacing w:before="6"/>
        <w:rPr>
          <w:b/>
          <w:bCs/>
          <w:i/>
          <w:iCs/>
          <w:color w:val="auto"/>
          <w:sz w:val="18"/>
          <w:szCs w:val="18"/>
        </w:rPr>
      </w:pPr>
    </w:p>
    <w:p w14:paraId="3B71E43F" w14:textId="77777777" w:rsidR="000458C5" w:rsidRDefault="000458C5" w:rsidP="007F1B64">
      <w:pPr>
        <w:pStyle w:val="Default"/>
        <w:spacing w:before="6"/>
        <w:rPr>
          <w:b/>
          <w:bCs/>
          <w:i/>
          <w:iCs/>
          <w:color w:val="auto"/>
          <w:sz w:val="18"/>
          <w:szCs w:val="18"/>
        </w:rPr>
      </w:pPr>
    </w:p>
    <w:p w14:paraId="118FC79D" w14:textId="77777777" w:rsidR="000458C5" w:rsidRDefault="000458C5" w:rsidP="007F1B64">
      <w:pPr>
        <w:pStyle w:val="Default"/>
        <w:spacing w:before="6"/>
        <w:rPr>
          <w:b/>
          <w:bCs/>
          <w:i/>
          <w:iCs/>
          <w:color w:val="auto"/>
          <w:sz w:val="18"/>
          <w:szCs w:val="18"/>
        </w:rPr>
      </w:pPr>
    </w:p>
    <w:p w14:paraId="16CDD058" w14:textId="77777777" w:rsidR="000458C5" w:rsidRDefault="000458C5" w:rsidP="007F1B64">
      <w:pPr>
        <w:pStyle w:val="Default"/>
        <w:spacing w:before="6"/>
        <w:rPr>
          <w:b/>
          <w:bCs/>
          <w:i/>
          <w:iCs/>
          <w:color w:val="auto"/>
          <w:sz w:val="18"/>
          <w:szCs w:val="18"/>
        </w:rPr>
      </w:pPr>
    </w:p>
    <w:p w14:paraId="69629994" w14:textId="616C285C" w:rsidR="00466DE7" w:rsidRDefault="00466DE7" w:rsidP="00466DE7">
      <w:pPr>
        <w:pStyle w:val="Default"/>
        <w:spacing w:before="6"/>
        <w:ind w:left="360"/>
      </w:pPr>
      <w:r w:rsidRPr="00EC6E3B">
        <w:rPr>
          <w:rStyle w:val="Policepardfaut1"/>
          <w:b/>
          <w:bCs/>
          <w:i/>
          <w:iCs/>
          <w:sz w:val="18"/>
          <w:szCs w:val="18"/>
          <w:highlight w:val="yellow"/>
        </w:rPr>
        <w:t>Art. 57</w:t>
      </w:r>
      <w:r>
        <w:rPr>
          <w:rStyle w:val="Policepardfaut1"/>
          <w:b/>
          <w:bCs/>
          <w:i/>
          <w:iCs/>
          <w:sz w:val="18"/>
          <w:szCs w:val="18"/>
          <w:highlight w:val="yellow"/>
        </w:rPr>
        <w:t>f</w:t>
      </w:r>
      <w:r w:rsidRPr="00EC6E3B">
        <w:rPr>
          <w:rStyle w:val="Policepardfaut1"/>
          <w:b/>
          <w:bCs/>
          <w:i/>
          <w:iCs/>
          <w:sz w:val="18"/>
          <w:szCs w:val="18"/>
          <w:highlight w:val="yellow"/>
        </w:rPr>
        <w:t xml:space="preserve"> </w:t>
      </w:r>
      <w:r w:rsidRPr="00EC6E3B">
        <w:rPr>
          <w:rStyle w:val="Policepardfaut1"/>
          <w:i/>
          <w:iCs/>
          <w:sz w:val="14"/>
          <w:szCs w:val="14"/>
          <w:highlight w:val="yellow"/>
        </w:rPr>
        <w:t xml:space="preserve">(nouveau) </w:t>
      </w:r>
      <w:r w:rsidRPr="004142BC">
        <w:rPr>
          <w:rStyle w:val="Policepardfaut1"/>
          <w:i/>
          <w:iCs/>
          <w:sz w:val="18"/>
          <w:szCs w:val="18"/>
          <w:highlight w:val="yellow"/>
        </w:rPr>
        <w:t>Evaluation périodique</w:t>
      </w:r>
    </w:p>
    <w:p w14:paraId="06AAAFF1" w14:textId="5C4BA53E" w:rsidR="00466DE7" w:rsidRDefault="00466DE7" w:rsidP="00466DE7">
      <w:pPr>
        <w:pStyle w:val="Default"/>
        <w:spacing w:after="120"/>
        <w:ind w:left="360"/>
        <w:jc w:val="both"/>
        <w:rPr>
          <w:rStyle w:val="Policepardfaut1"/>
          <w:i/>
          <w:iCs/>
          <w:color w:val="auto"/>
          <w:sz w:val="18"/>
          <w:szCs w:val="18"/>
          <w:highlight w:val="yellow"/>
          <w:shd w:val="clear" w:color="auto" w:fill="FFFF00"/>
        </w:rPr>
      </w:pPr>
      <w:bookmarkStart w:id="2" w:name="_Hlk153879105"/>
      <w:r>
        <w:rPr>
          <w:rStyle w:val="Policepardfaut1"/>
          <w:i/>
          <w:iCs/>
          <w:color w:val="auto"/>
          <w:sz w:val="10"/>
          <w:szCs w:val="10"/>
          <w:shd w:val="clear" w:color="auto" w:fill="FFFF00"/>
        </w:rPr>
        <w:lastRenderedPageBreak/>
        <w:t xml:space="preserve">1 </w:t>
      </w:r>
      <w:bookmarkEnd w:id="2"/>
      <w:r w:rsidR="00CC2193">
        <w:rPr>
          <w:rStyle w:val="Policepardfaut1"/>
          <w:i/>
          <w:iCs/>
          <w:color w:val="auto"/>
          <w:sz w:val="18"/>
          <w:szCs w:val="18"/>
          <w:shd w:val="clear" w:color="auto" w:fill="FFFF00"/>
        </w:rPr>
        <w:t xml:space="preserve">Se fondant sur les recommandations de la commission </w:t>
      </w:r>
      <w:r w:rsidR="00FE0E9D">
        <w:rPr>
          <w:rStyle w:val="Policepardfaut1"/>
          <w:i/>
          <w:iCs/>
          <w:color w:val="auto"/>
          <w:sz w:val="18"/>
          <w:szCs w:val="18"/>
          <w:shd w:val="clear" w:color="auto" w:fill="FFFF00"/>
        </w:rPr>
        <w:t>cantonale de planification de l’offre médicale, l</w:t>
      </w:r>
      <w:r>
        <w:rPr>
          <w:rStyle w:val="Policepardfaut1"/>
          <w:i/>
          <w:iCs/>
          <w:color w:val="auto"/>
          <w:sz w:val="18"/>
          <w:szCs w:val="18"/>
          <w:shd w:val="clear" w:color="auto" w:fill="FFFF00"/>
        </w:rPr>
        <w:t xml:space="preserve">e département procède à une évaluation périodique des besoins réels et prévisibles de la population et adapte </w:t>
      </w:r>
      <w:r w:rsidRPr="00390DB7">
        <w:rPr>
          <w:rStyle w:val="Policepardfaut1"/>
          <w:i/>
          <w:iCs/>
          <w:color w:val="auto"/>
          <w:sz w:val="18"/>
          <w:szCs w:val="18"/>
          <w:highlight w:val="yellow"/>
          <w:shd w:val="clear" w:color="auto" w:fill="FFFF00"/>
        </w:rPr>
        <w:t>en conséquence le facteur de pondération</w:t>
      </w:r>
      <w:r>
        <w:rPr>
          <w:rStyle w:val="Policepardfaut1"/>
          <w:i/>
          <w:iCs/>
          <w:color w:val="auto"/>
          <w:sz w:val="18"/>
          <w:szCs w:val="18"/>
          <w:highlight w:val="yellow"/>
          <w:shd w:val="clear" w:color="auto" w:fill="FFFF00"/>
        </w:rPr>
        <w:t xml:space="preserve"> ainsi</w:t>
      </w:r>
      <w:r w:rsidRPr="00390DB7">
        <w:rPr>
          <w:rStyle w:val="Policepardfaut1"/>
          <w:i/>
          <w:iCs/>
          <w:color w:val="auto"/>
          <w:sz w:val="18"/>
          <w:szCs w:val="18"/>
          <w:highlight w:val="yellow"/>
          <w:shd w:val="clear" w:color="auto" w:fill="FFFF00"/>
        </w:rPr>
        <w:t xml:space="preserve"> que les limitations</w:t>
      </w:r>
      <w:r w:rsidR="00EA2DD2">
        <w:rPr>
          <w:rStyle w:val="Policepardfaut1"/>
          <w:i/>
          <w:iCs/>
          <w:color w:val="auto"/>
          <w:sz w:val="18"/>
          <w:szCs w:val="18"/>
          <w:highlight w:val="yellow"/>
          <w:shd w:val="clear" w:color="auto" w:fill="FFFF00"/>
        </w:rPr>
        <w:t>.</w:t>
      </w:r>
    </w:p>
    <w:p w14:paraId="38F01711" w14:textId="3FB90B79" w:rsidR="00EA2DD2" w:rsidRDefault="00EA2DD2" w:rsidP="00EA2DD2">
      <w:pPr>
        <w:pStyle w:val="Default"/>
        <w:spacing w:after="120"/>
        <w:ind w:left="360"/>
        <w:jc w:val="both"/>
        <w:rPr>
          <w:rStyle w:val="Policepardfaut1"/>
          <w:i/>
          <w:iCs/>
          <w:color w:val="auto"/>
          <w:sz w:val="18"/>
          <w:szCs w:val="18"/>
        </w:rPr>
      </w:pPr>
      <w:r>
        <w:rPr>
          <w:rStyle w:val="Policepardfaut1"/>
          <w:i/>
          <w:iCs/>
          <w:color w:val="auto"/>
          <w:sz w:val="12"/>
          <w:szCs w:val="12"/>
          <w:highlight w:val="yellow"/>
        </w:rPr>
        <w:t>2</w:t>
      </w:r>
      <w:r w:rsidRPr="00390DB7">
        <w:rPr>
          <w:rStyle w:val="Policepardfaut1"/>
          <w:i/>
          <w:iCs/>
          <w:color w:val="auto"/>
          <w:sz w:val="18"/>
          <w:szCs w:val="18"/>
          <w:highlight w:val="yellow"/>
        </w:rPr>
        <w:t xml:space="preserve"> Lorsqu’une pénurie médicale se dessine ou que les prévisions des besoins de la population rendent une augmentation des besoins prévisibles, le département prend, de façon proactive, toutes les mesures possibles et nécessaires pour palier à une couverture des besoins insuffisante. Le cas échéant, il lève </w:t>
      </w:r>
      <w:r>
        <w:rPr>
          <w:rStyle w:val="Policepardfaut1"/>
          <w:i/>
          <w:iCs/>
          <w:color w:val="auto"/>
          <w:sz w:val="18"/>
          <w:szCs w:val="18"/>
          <w:highlight w:val="yellow"/>
        </w:rPr>
        <w:t>sans délai les</w:t>
      </w:r>
      <w:r w:rsidRPr="00390DB7">
        <w:rPr>
          <w:rStyle w:val="Policepardfaut1"/>
          <w:i/>
          <w:iCs/>
          <w:color w:val="auto"/>
          <w:sz w:val="18"/>
          <w:szCs w:val="18"/>
          <w:highlight w:val="yellow"/>
        </w:rPr>
        <w:t xml:space="preserve"> limitation</w:t>
      </w:r>
      <w:r>
        <w:rPr>
          <w:rStyle w:val="Policepardfaut1"/>
          <w:i/>
          <w:iCs/>
          <w:color w:val="auto"/>
          <w:sz w:val="18"/>
          <w:szCs w:val="18"/>
          <w:highlight w:val="yellow"/>
        </w:rPr>
        <w:t>s en vigueur</w:t>
      </w:r>
      <w:r w:rsidRPr="00390DB7">
        <w:rPr>
          <w:rStyle w:val="Policepardfaut1"/>
          <w:i/>
          <w:iCs/>
          <w:color w:val="auto"/>
          <w:sz w:val="18"/>
          <w:szCs w:val="18"/>
          <w:highlight w:val="yellow"/>
        </w:rPr>
        <w:t>.</w:t>
      </w:r>
    </w:p>
    <w:p w14:paraId="5D2C569D" w14:textId="38FA086F" w:rsidR="00466DE7" w:rsidRPr="00C47ACC" w:rsidRDefault="00EA2DD2" w:rsidP="00466DE7">
      <w:pPr>
        <w:pStyle w:val="Default"/>
        <w:spacing w:after="120"/>
        <w:ind w:left="360"/>
        <w:jc w:val="both"/>
        <w:rPr>
          <w:rStyle w:val="Policepardfaut1"/>
          <w:i/>
          <w:iCs/>
          <w:color w:val="auto"/>
          <w:sz w:val="18"/>
          <w:szCs w:val="18"/>
          <w:highlight w:val="yellow"/>
          <w:shd w:val="clear" w:color="auto" w:fill="FFFF00"/>
        </w:rPr>
      </w:pPr>
      <w:r>
        <w:rPr>
          <w:rStyle w:val="Policepardfaut1"/>
          <w:i/>
          <w:iCs/>
          <w:color w:val="auto"/>
          <w:sz w:val="10"/>
          <w:szCs w:val="10"/>
          <w:highlight w:val="yellow"/>
          <w:shd w:val="clear" w:color="auto" w:fill="FFFF00"/>
        </w:rPr>
        <w:t>3</w:t>
      </w:r>
      <w:r w:rsidR="00466DE7" w:rsidRPr="00C47ACC">
        <w:rPr>
          <w:rStyle w:val="Policepardfaut1"/>
          <w:i/>
          <w:iCs/>
          <w:color w:val="auto"/>
          <w:sz w:val="10"/>
          <w:szCs w:val="10"/>
          <w:highlight w:val="yellow"/>
          <w:shd w:val="clear" w:color="auto" w:fill="FFFF00"/>
        </w:rPr>
        <w:t xml:space="preserve"> </w:t>
      </w:r>
      <w:r w:rsidR="00466DE7" w:rsidRPr="00C47ACC">
        <w:rPr>
          <w:rStyle w:val="Policepardfaut1"/>
          <w:i/>
          <w:iCs/>
          <w:color w:val="auto"/>
          <w:sz w:val="18"/>
          <w:szCs w:val="18"/>
          <w:highlight w:val="yellow"/>
          <w:shd w:val="clear" w:color="auto" w:fill="FFFF00"/>
        </w:rPr>
        <w:t xml:space="preserve">Si l’analyse des données permet de mettre en évidence un biais important ou des lacunes dans la méthodologie définie dans l’ordonnance fédérale </w:t>
      </w:r>
      <w:r w:rsidR="00466DE7" w:rsidRPr="00C47ACC">
        <w:rPr>
          <w:rStyle w:val="Policepardfaut1"/>
          <w:i/>
          <w:iCs/>
          <w:sz w:val="18"/>
          <w:szCs w:val="18"/>
          <w:highlight w:val="yellow"/>
        </w:rPr>
        <w:t>sur la fixation de nombres maximaux de médecins qui fournissent des prestations ambulatoires</w:t>
      </w:r>
      <w:r w:rsidR="00466DE7" w:rsidRPr="00C47ACC">
        <w:rPr>
          <w:rStyle w:val="Policepardfaut1"/>
          <w:i/>
          <w:iCs/>
          <w:color w:val="auto"/>
          <w:sz w:val="18"/>
          <w:szCs w:val="18"/>
          <w:highlight w:val="yellow"/>
          <w:shd w:val="clear" w:color="auto" w:fill="FFFF00"/>
        </w:rPr>
        <w:t>, le département prend toutes les mesures correctrices nécessaires</w:t>
      </w:r>
      <w:r w:rsidR="00EC456A">
        <w:rPr>
          <w:rStyle w:val="Policepardfaut1"/>
          <w:i/>
          <w:iCs/>
          <w:color w:val="auto"/>
          <w:sz w:val="18"/>
          <w:szCs w:val="18"/>
          <w:highlight w:val="yellow"/>
          <w:shd w:val="clear" w:color="auto" w:fill="FFFF00"/>
        </w:rPr>
        <w:t>, en collaboration partenariale avec les acteurs concernés</w:t>
      </w:r>
      <w:r w:rsidR="00466DE7" w:rsidRPr="00C47ACC">
        <w:rPr>
          <w:rStyle w:val="Policepardfaut1"/>
          <w:i/>
          <w:iCs/>
          <w:color w:val="auto"/>
          <w:sz w:val="18"/>
          <w:szCs w:val="18"/>
          <w:highlight w:val="yellow"/>
          <w:shd w:val="clear" w:color="auto" w:fill="FFFF00"/>
        </w:rPr>
        <w:t>.</w:t>
      </w:r>
    </w:p>
    <w:p w14:paraId="6C8536F0" w14:textId="77777777" w:rsidR="00466DE7" w:rsidRDefault="00466DE7" w:rsidP="00466DE7">
      <w:pPr>
        <w:pStyle w:val="Default"/>
        <w:spacing w:after="120"/>
        <w:ind w:left="360"/>
        <w:jc w:val="both"/>
      </w:pPr>
      <w:r>
        <w:rPr>
          <w:rStyle w:val="Policepardfaut1"/>
          <w:i/>
          <w:iCs/>
          <w:color w:val="auto"/>
          <w:sz w:val="12"/>
          <w:szCs w:val="12"/>
          <w:highlight w:val="yellow"/>
        </w:rPr>
        <w:t>4</w:t>
      </w:r>
      <w:r w:rsidRPr="009504DC">
        <w:rPr>
          <w:rStyle w:val="Policepardfaut1"/>
          <w:i/>
          <w:iCs/>
          <w:color w:val="auto"/>
          <w:sz w:val="18"/>
          <w:szCs w:val="18"/>
          <w:highlight w:val="yellow"/>
        </w:rPr>
        <w:t xml:space="preserve"> </w:t>
      </w:r>
      <w:r>
        <w:rPr>
          <w:rStyle w:val="Policepardfaut1"/>
          <w:i/>
          <w:iCs/>
          <w:color w:val="auto"/>
          <w:sz w:val="18"/>
          <w:szCs w:val="18"/>
          <w:highlight w:val="yellow"/>
        </w:rPr>
        <w:t>Le département lève d’office</w:t>
      </w:r>
      <w:r w:rsidRPr="009504DC">
        <w:rPr>
          <w:rStyle w:val="Policepardfaut1"/>
          <w:i/>
          <w:iCs/>
          <w:color w:val="auto"/>
          <w:sz w:val="18"/>
          <w:szCs w:val="18"/>
          <w:highlight w:val="yellow"/>
        </w:rPr>
        <w:t xml:space="preserve"> </w:t>
      </w:r>
      <w:r>
        <w:rPr>
          <w:rStyle w:val="Policepardfaut1"/>
          <w:i/>
          <w:iCs/>
          <w:color w:val="auto"/>
          <w:sz w:val="18"/>
          <w:szCs w:val="18"/>
          <w:highlight w:val="yellow"/>
        </w:rPr>
        <w:t xml:space="preserve">et sans délai </w:t>
      </w:r>
      <w:r w:rsidRPr="009504DC">
        <w:rPr>
          <w:rStyle w:val="Policepardfaut1"/>
          <w:i/>
          <w:iCs/>
          <w:color w:val="auto"/>
          <w:sz w:val="18"/>
          <w:szCs w:val="18"/>
          <w:highlight w:val="yellow"/>
        </w:rPr>
        <w:t xml:space="preserve">les mesures de limitation </w:t>
      </w:r>
      <w:r>
        <w:rPr>
          <w:rStyle w:val="Policepardfaut1"/>
          <w:i/>
          <w:iCs/>
          <w:color w:val="auto"/>
          <w:sz w:val="18"/>
          <w:szCs w:val="18"/>
          <w:highlight w:val="yellow"/>
        </w:rPr>
        <w:t>s’il est démontré qu’</w:t>
      </w:r>
      <w:r w:rsidRPr="009504DC">
        <w:rPr>
          <w:rStyle w:val="Policepardfaut1"/>
          <w:i/>
          <w:iCs/>
          <w:color w:val="auto"/>
          <w:sz w:val="18"/>
          <w:szCs w:val="18"/>
          <w:highlight w:val="yellow"/>
        </w:rPr>
        <w:t xml:space="preserve">aucune économie ne peut être </w:t>
      </w:r>
      <w:r>
        <w:rPr>
          <w:rStyle w:val="Policepardfaut1"/>
          <w:i/>
          <w:iCs/>
          <w:color w:val="auto"/>
          <w:sz w:val="18"/>
          <w:szCs w:val="18"/>
          <w:highlight w:val="yellow"/>
        </w:rPr>
        <w:t>réalisée de façon crédible dans les douze</w:t>
      </w:r>
      <w:r w:rsidRPr="009504DC">
        <w:rPr>
          <w:rStyle w:val="Policepardfaut1"/>
          <w:i/>
          <w:iCs/>
          <w:color w:val="auto"/>
          <w:sz w:val="18"/>
          <w:szCs w:val="18"/>
          <w:highlight w:val="yellow"/>
        </w:rPr>
        <w:t xml:space="preserve"> mois après </w:t>
      </w:r>
      <w:r>
        <w:rPr>
          <w:rStyle w:val="Policepardfaut1"/>
          <w:i/>
          <w:iCs/>
          <w:color w:val="auto"/>
          <w:sz w:val="18"/>
          <w:szCs w:val="18"/>
          <w:highlight w:val="yellow"/>
        </w:rPr>
        <w:t xml:space="preserve">leur mise en application. </w:t>
      </w:r>
      <w:r>
        <w:rPr>
          <w:rStyle w:val="Policepardfaut1"/>
          <w:i/>
          <w:iCs/>
          <w:color w:val="auto"/>
          <w:sz w:val="18"/>
          <w:szCs w:val="18"/>
        </w:rPr>
        <w:t xml:space="preserve"> </w:t>
      </w:r>
    </w:p>
    <w:p w14:paraId="5CFD134D" w14:textId="77777777" w:rsidR="00466DE7" w:rsidRDefault="00466DE7" w:rsidP="007F1B64">
      <w:pPr>
        <w:rPr>
          <w:lang w:val="fr-CH"/>
        </w:rPr>
      </w:pPr>
    </w:p>
    <w:p w14:paraId="070BCAFB" w14:textId="380B327B" w:rsidR="002F5869" w:rsidRPr="00D72E6F" w:rsidRDefault="007252C7" w:rsidP="002F5869">
      <w:pPr>
        <w:pStyle w:val="ACRfrences"/>
        <w:pBdr>
          <w:bottom w:val="dotted" w:sz="4" w:space="1" w:color="auto"/>
        </w:pBdr>
        <w:ind w:left="360"/>
        <w:jc w:val="both"/>
        <w:rPr>
          <w:sz w:val="20"/>
          <w:lang w:val="fr-CH"/>
        </w:rPr>
      </w:pPr>
      <w:r>
        <w:rPr>
          <w:sz w:val="20"/>
          <w:lang w:val="fr-CH"/>
        </w:rPr>
        <w:t xml:space="preserve">Nous nous permettons de joindre aussi notre prise de position par rapport à </w:t>
      </w:r>
      <w:r w:rsidR="00FD201B">
        <w:rPr>
          <w:sz w:val="20"/>
          <w:lang w:val="fr-CH"/>
        </w:rPr>
        <w:t>ladite</w:t>
      </w:r>
      <w:r>
        <w:rPr>
          <w:sz w:val="20"/>
          <w:lang w:val="fr-CH"/>
        </w:rPr>
        <w:t xml:space="preserve"> consultation </w:t>
      </w:r>
      <w:r w:rsidR="00EA2DD2">
        <w:rPr>
          <w:sz w:val="20"/>
          <w:lang w:val="fr-CH"/>
        </w:rPr>
        <w:t xml:space="preserve">sur la limitation du nombre de médecins en Valais du </w:t>
      </w:r>
      <w:r w:rsidR="00FF6DE6">
        <w:rPr>
          <w:sz w:val="20"/>
          <w:lang w:val="fr-CH"/>
        </w:rPr>
        <w:t xml:space="preserve">24.4.2023. </w:t>
      </w:r>
    </w:p>
    <w:p w14:paraId="6A76B102" w14:textId="77777777" w:rsidR="002F5869" w:rsidRPr="00D72E6F" w:rsidRDefault="002F5869" w:rsidP="002F5869">
      <w:pPr>
        <w:pStyle w:val="ACRfrences"/>
        <w:ind w:left="360"/>
        <w:jc w:val="both"/>
        <w:rPr>
          <w:lang w:val="fr-CH"/>
        </w:rPr>
      </w:pPr>
    </w:p>
    <w:p w14:paraId="667191E9" w14:textId="77777777" w:rsidR="002F5869" w:rsidRPr="00D72E6F" w:rsidRDefault="002F5869" w:rsidP="002F5869">
      <w:pPr>
        <w:pStyle w:val="ACRfrences"/>
        <w:pBdr>
          <w:bottom w:val="dotted" w:sz="4" w:space="1" w:color="auto"/>
        </w:pBdr>
        <w:ind w:left="360"/>
        <w:jc w:val="both"/>
        <w:rPr>
          <w:sz w:val="20"/>
          <w:lang w:val="fr-CH"/>
        </w:rPr>
      </w:pPr>
    </w:p>
    <w:p w14:paraId="2DF77EF9" w14:textId="77777777" w:rsidR="002F5869" w:rsidRPr="00D72E6F" w:rsidRDefault="002F5869" w:rsidP="002F5869">
      <w:pPr>
        <w:pStyle w:val="ACRfrences"/>
        <w:ind w:left="360"/>
        <w:jc w:val="both"/>
        <w:rPr>
          <w:lang w:val="fr-CH"/>
        </w:rPr>
      </w:pPr>
    </w:p>
    <w:p w14:paraId="0ACEDC72" w14:textId="77777777" w:rsidR="002F5869" w:rsidRPr="00D72E6F" w:rsidRDefault="002F5869" w:rsidP="002F5869">
      <w:pPr>
        <w:pStyle w:val="ACRfrences"/>
        <w:pBdr>
          <w:bottom w:val="dotted" w:sz="4" w:space="1" w:color="auto"/>
        </w:pBdr>
        <w:ind w:left="360"/>
        <w:jc w:val="both"/>
        <w:rPr>
          <w:sz w:val="20"/>
          <w:lang w:val="fr-CH"/>
        </w:rPr>
      </w:pPr>
    </w:p>
    <w:p w14:paraId="3CEBA78E" w14:textId="77777777" w:rsidR="002F5869" w:rsidRPr="00CF205C" w:rsidRDefault="002F5869" w:rsidP="00E91354">
      <w:pPr>
        <w:rPr>
          <w:lang w:val="fr-CH"/>
        </w:rPr>
      </w:pPr>
    </w:p>
    <w:p w14:paraId="37616132" w14:textId="617F4073" w:rsidR="002E372C" w:rsidRPr="00D72E6F" w:rsidRDefault="002E372C"/>
    <w:p w14:paraId="3342F3AD" w14:textId="4F2E0D8F" w:rsidR="00196838" w:rsidRPr="00CF205C" w:rsidRDefault="00196838" w:rsidP="00B94BE4">
      <w:pPr>
        <w:pStyle w:val="Default"/>
        <w:numPr>
          <w:ilvl w:val="0"/>
          <w:numId w:val="28"/>
        </w:numPr>
        <w:ind w:left="284" w:hanging="284"/>
        <w:jc w:val="both"/>
        <w:rPr>
          <w:color w:val="auto"/>
          <w:sz w:val="20"/>
          <w:szCs w:val="20"/>
        </w:rPr>
      </w:pPr>
      <w:r w:rsidRPr="00CF205C">
        <w:rPr>
          <w:color w:val="auto"/>
          <w:sz w:val="20"/>
          <w:szCs w:val="20"/>
        </w:rPr>
        <w:t xml:space="preserve">L’art. 63a veut </w:t>
      </w:r>
      <w:r w:rsidRPr="00CF205C">
        <w:rPr>
          <w:b/>
          <w:color w:val="auto"/>
          <w:sz w:val="20"/>
          <w:szCs w:val="20"/>
        </w:rPr>
        <w:t>préciser dans la loi valaisanne le contour des compétences reconnues aux pharmaciens par le droit fédéral</w:t>
      </w:r>
      <w:r w:rsidRPr="00CF205C">
        <w:rPr>
          <w:color w:val="auto"/>
          <w:sz w:val="20"/>
          <w:szCs w:val="20"/>
        </w:rPr>
        <w:t xml:space="preserve"> depuis le 1</w:t>
      </w:r>
      <w:r w:rsidRPr="00CF205C">
        <w:rPr>
          <w:color w:val="auto"/>
          <w:sz w:val="20"/>
          <w:szCs w:val="20"/>
          <w:vertAlign w:val="superscript"/>
        </w:rPr>
        <w:t>er</w:t>
      </w:r>
      <w:r w:rsidR="009D4A7C" w:rsidRPr="00CF205C">
        <w:rPr>
          <w:color w:val="auto"/>
          <w:sz w:val="20"/>
          <w:szCs w:val="20"/>
        </w:rPr>
        <w:t xml:space="preserve"> </w:t>
      </w:r>
      <w:r w:rsidRPr="00CF205C">
        <w:rPr>
          <w:color w:val="auto"/>
          <w:sz w:val="20"/>
          <w:szCs w:val="20"/>
        </w:rPr>
        <w:t xml:space="preserve">janvier </w:t>
      </w:r>
      <w:r w:rsidR="00841FE0" w:rsidRPr="00CF205C">
        <w:rPr>
          <w:color w:val="auto"/>
          <w:sz w:val="20"/>
          <w:szCs w:val="20"/>
        </w:rPr>
        <w:t>2019</w:t>
      </w:r>
      <w:r w:rsidRPr="00CF205C">
        <w:rPr>
          <w:color w:val="auto"/>
          <w:sz w:val="20"/>
          <w:szCs w:val="20"/>
        </w:rPr>
        <w:t>. Outre certains vaccins (comme durant l</w:t>
      </w:r>
      <w:r w:rsidR="00E34A9E" w:rsidRPr="00CF205C">
        <w:rPr>
          <w:color w:val="auto"/>
          <w:sz w:val="20"/>
          <w:szCs w:val="20"/>
        </w:rPr>
        <w:t>a pandémie d</w:t>
      </w:r>
      <w:r w:rsidRPr="00CF205C">
        <w:rPr>
          <w:color w:val="auto"/>
          <w:sz w:val="20"/>
          <w:szCs w:val="20"/>
        </w:rPr>
        <w:t>e COVID</w:t>
      </w:r>
      <w:r w:rsidR="00E34A9E" w:rsidRPr="00CF205C">
        <w:rPr>
          <w:color w:val="auto"/>
          <w:sz w:val="20"/>
          <w:szCs w:val="20"/>
        </w:rPr>
        <w:t>-19</w:t>
      </w:r>
      <w:r w:rsidRPr="00CF205C">
        <w:rPr>
          <w:color w:val="auto"/>
          <w:sz w:val="20"/>
          <w:szCs w:val="20"/>
        </w:rPr>
        <w:t>)</w:t>
      </w:r>
      <w:r w:rsidR="004319F0" w:rsidRPr="00CF205C">
        <w:rPr>
          <w:color w:val="auto"/>
          <w:sz w:val="20"/>
          <w:szCs w:val="20"/>
        </w:rPr>
        <w:t>,</w:t>
      </w:r>
      <w:r w:rsidRPr="00CF205C">
        <w:rPr>
          <w:color w:val="auto"/>
          <w:sz w:val="20"/>
          <w:szCs w:val="20"/>
        </w:rPr>
        <w:t xml:space="preserve"> les pharmaciens pourraient </w:t>
      </w:r>
      <w:r w:rsidR="00EA3C60" w:rsidRPr="00CF205C">
        <w:rPr>
          <w:color w:val="auto"/>
          <w:sz w:val="20"/>
          <w:szCs w:val="20"/>
        </w:rPr>
        <w:t xml:space="preserve">notamment </w:t>
      </w:r>
      <w:r w:rsidRPr="00CF205C">
        <w:rPr>
          <w:b/>
          <w:color w:val="auto"/>
          <w:sz w:val="20"/>
          <w:szCs w:val="20"/>
        </w:rPr>
        <w:t>faire certains tests et déli</w:t>
      </w:r>
      <w:r w:rsidR="00EA3C60" w:rsidRPr="00CF205C">
        <w:rPr>
          <w:b/>
          <w:color w:val="auto"/>
          <w:sz w:val="20"/>
          <w:szCs w:val="20"/>
        </w:rPr>
        <w:t xml:space="preserve">vrer des médicaments destinés </w:t>
      </w:r>
      <w:r w:rsidRPr="00CF205C">
        <w:rPr>
          <w:b/>
          <w:color w:val="auto"/>
          <w:sz w:val="20"/>
          <w:szCs w:val="20"/>
        </w:rPr>
        <w:t>à traiter des maladies fréquentes</w:t>
      </w:r>
      <w:r w:rsidR="00EA3C60" w:rsidRPr="00CF205C">
        <w:rPr>
          <w:b/>
          <w:color w:val="auto"/>
          <w:sz w:val="20"/>
          <w:szCs w:val="20"/>
        </w:rPr>
        <w:t>.</w:t>
      </w:r>
      <w:r w:rsidR="001D6AD5" w:rsidRPr="00CF205C">
        <w:rPr>
          <w:b/>
          <w:color w:val="auto"/>
          <w:sz w:val="20"/>
          <w:szCs w:val="20"/>
        </w:rPr>
        <w:t xml:space="preserve"> </w:t>
      </w:r>
      <w:r w:rsidR="004319F0" w:rsidRPr="00CF205C">
        <w:rPr>
          <w:b/>
          <w:bCs/>
          <w:color w:val="auto"/>
          <w:sz w:val="20"/>
          <w:szCs w:val="20"/>
        </w:rPr>
        <w:t>Etes-vous favorables à cette proposition ?</w:t>
      </w:r>
    </w:p>
    <w:p w14:paraId="2A8B122F" w14:textId="77777777" w:rsidR="000B2017" w:rsidRPr="00D72E6F" w:rsidRDefault="000B2017" w:rsidP="000B2017">
      <w:pPr>
        <w:pStyle w:val="ACRfrences"/>
        <w:jc w:val="both"/>
        <w:rPr>
          <w:rFonts w:cs="Arial"/>
          <w:sz w:val="20"/>
          <w:lang w:val="fr-CH"/>
        </w:rPr>
      </w:pPr>
    </w:p>
    <w:p w14:paraId="344562DA" w14:textId="76BD7015" w:rsidR="00033652" w:rsidRPr="00D72E6F" w:rsidRDefault="00033652" w:rsidP="00033652">
      <w:pPr>
        <w:pStyle w:val="ACRfrences"/>
        <w:pBdr>
          <w:bottom w:val="dotted" w:sz="4" w:space="1" w:color="auto"/>
        </w:pBdr>
        <w:tabs>
          <w:tab w:val="left" w:pos="2552"/>
          <w:tab w:val="left" w:pos="4253"/>
          <w:tab w:val="left" w:pos="6096"/>
        </w:tabs>
        <w:ind w:left="360"/>
        <w:jc w:val="both"/>
        <w:rPr>
          <w:sz w:val="20"/>
          <w:lang w:val="fr-CH"/>
        </w:rPr>
      </w:pPr>
      <w:r w:rsidRPr="00CF205C">
        <w:rPr>
          <w:sz w:val="20"/>
          <w:lang w:val="fr-CH"/>
        </w:rPr>
        <w:fldChar w:fldCharType="begin">
          <w:ffData>
            <w:name w:val="CaseACocher3"/>
            <w:enabled/>
            <w:calcOnExit w:val="0"/>
            <w:checkBox>
              <w:sizeAuto/>
              <w:default w:val="0"/>
            </w:checkBox>
          </w:ffData>
        </w:fldChar>
      </w:r>
      <w:r w:rsidRPr="00D72E6F">
        <w:rPr>
          <w:sz w:val="20"/>
          <w:lang w:val="fr-CH"/>
        </w:rPr>
        <w:instrText xml:space="preserve"> FORMCHECKBOX </w:instrText>
      </w:r>
      <w:r w:rsidR="0028270A">
        <w:rPr>
          <w:sz w:val="20"/>
          <w:lang w:val="fr-CH"/>
        </w:rPr>
      </w:r>
      <w:r w:rsidR="0028270A">
        <w:rPr>
          <w:sz w:val="20"/>
          <w:lang w:val="fr-CH"/>
        </w:rPr>
        <w:fldChar w:fldCharType="separate"/>
      </w:r>
      <w:r w:rsidRPr="00CF205C">
        <w:fldChar w:fldCharType="end"/>
      </w:r>
      <w:r w:rsidRPr="00D72E6F">
        <w:rPr>
          <w:sz w:val="20"/>
          <w:lang w:val="fr-CH"/>
        </w:rPr>
        <w:t>Oui entièrement</w:t>
      </w:r>
      <w:r w:rsidRPr="00D72E6F">
        <w:rPr>
          <w:sz w:val="20"/>
          <w:lang w:val="fr-CH"/>
        </w:rPr>
        <w:tab/>
      </w:r>
      <w:r w:rsidR="00A97E58">
        <w:rPr>
          <w:sz w:val="20"/>
          <w:lang w:val="fr-CH"/>
        </w:rPr>
        <w:fldChar w:fldCharType="begin">
          <w:ffData>
            <w:name w:val=""/>
            <w:enabled/>
            <w:calcOnExit w:val="0"/>
            <w:checkBox>
              <w:sizeAuto/>
              <w:default w:val="1"/>
            </w:checkBox>
          </w:ffData>
        </w:fldChar>
      </w:r>
      <w:r w:rsidR="00A97E58">
        <w:rPr>
          <w:sz w:val="20"/>
          <w:lang w:val="fr-CH"/>
        </w:rPr>
        <w:instrText xml:space="preserve"> FORMCHECKBOX </w:instrText>
      </w:r>
      <w:r w:rsidR="0028270A">
        <w:rPr>
          <w:sz w:val="20"/>
          <w:lang w:val="fr-CH"/>
        </w:rPr>
      </w:r>
      <w:r w:rsidR="0028270A">
        <w:rPr>
          <w:sz w:val="20"/>
          <w:lang w:val="fr-CH"/>
        </w:rPr>
        <w:fldChar w:fldCharType="separate"/>
      </w:r>
      <w:r w:rsidR="00A97E58">
        <w:rPr>
          <w:sz w:val="20"/>
          <w:lang w:val="fr-CH"/>
        </w:rPr>
        <w:fldChar w:fldCharType="end"/>
      </w:r>
      <w:r w:rsidRPr="00D72E6F">
        <w:rPr>
          <w:sz w:val="20"/>
          <w:lang w:val="fr-CH"/>
        </w:rPr>
        <w:t>Plutôt oui</w:t>
      </w:r>
      <w:r w:rsidRPr="00D72E6F">
        <w:rPr>
          <w:sz w:val="20"/>
          <w:lang w:val="fr-CH"/>
        </w:rPr>
        <w:tab/>
      </w:r>
      <w:r w:rsidR="00CA65F0">
        <w:rPr>
          <w:sz w:val="20"/>
          <w:lang w:val="fr-CH"/>
        </w:rPr>
        <w:fldChar w:fldCharType="begin">
          <w:ffData>
            <w:name w:val=""/>
            <w:enabled/>
            <w:calcOnExit w:val="0"/>
            <w:checkBox>
              <w:sizeAuto/>
              <w:default w:val="1"/>
            </w:checkBox>
          </w:ffData>
        </w:fldChar>
      </w:r>
      <w:r w:rsidR="00CA65F0">
        <w:rPr>
          <w:sz w:val="20"/>
          <w:lang w:val="fr-CH"/>
        </w:rPr>
        <w:instrText xml:space="preserve"> FORMCHECKBOX </w:instrText>
      </w:r>
      <w:r w:rsidR="0028270A">
        <w:rPr>
          <w:sz w:val="20"/>
          <w:lang w:val="fr-CH"/>
        </w:rPr>
      </w:r>
      <w:r w:rsidR="0028270A">
        <w:rPr>
          <w:sz w:val="20"/>
          <w:lang w:val="fr-CH"/>
        </w:rPr>
        <w:fldChar w:fldCharType="separate"/>
      </w:r>
      <w:r w:rsidR="00CA65F0">
        <w:rPr>
          <w:sz w:val="20"/>
          <w:lang w:val="fr-CH"/>
        </w:rPr>
        <w:fldChar w:fldCharType="end"/>
      </w:r>
      <w:r w:rsidRPr="00D72E6F">
        <w:rPr>
          <w:sz w:val="20"/>
          <w:lang w:val="fr-CH"/>
        </w:rPr>
        <w:t>Plutôt non</w:t>
      </w:r>
      <w:r w:rsidRPr="00D72E6F">
        <w:rPr>
          <w:sz w:val="20"/>
          <w:lang w:val="fr-CH"/>
        </w:rPr>
        <w:tab/>
      </w:r>
      <w:r w:rsidRPr="00CF205C">
        <w:rPr>
          <w:sz w:val="20"/>
          <w:lang w:val="fr-CH"/>
        </w:rPr>
        <w:fldChar w:fldCharType="begin">
          <w:ffData>
            <w:name w:val="CaseACocher6"/>
            <w:enabled/>
            <w:calcOnExit w:val="0"/>
            <w:checkBox>
              <w:sizeAuto/>
              <w:default w:val="0"/>
            </w:checkBox>
          </w:ffData>
        </w:fldChar>
      </w:r>
      <w:r w:rsidRPr="00D72E6F">
        <w:rPr>
          <w:sz w:val="20"/>
          <w:lang w:val="fr-CH"/>
        </w:rPr>
        <w:instrText xml:space="preserve"> FORMCHECKBOX </w:instrText>
      </w:r>
      <w:r w:rsidR="0028270A">
        <w:rPr>
          <w:sz w:val="20"/>
          <w:lang w:val="fr-CH"/>
        </w:rPr>
      </w:r>
      <w:r w:rsidR="0028270A">
        <w:rPr>
          <w:sz w:val="20"/>
          <w:lang w:val="fr-CH"/>
        </w:rPr>
        <w:fldChar w:fldCharType="separate"/>
      </w:r>
      <w:r w:rsidRPr="00CF205C">
        <w:fldChar w:fldCharType="end"/>
      </w:r>
      <w:r w:rsidRPr="00D72E6F">
        <w:rPr>
          <w:sz w:val="20"/>
          <w:lang w:val="fr-CH"/>
        </w:rPr>
        <w:t>Non</w:t>
      </w:r>
    </w:p>
    <w:p w14:paraId="64EE0D80" w14:textId="77777777" w:rsidR="00033652" w:rsidRPr="00D72E6F" w:rsidRDefault="00033652" w:rsidP="00033652">
      <w:pPr>
        <w:pStyle w:val="ACRfrences"/>
        <w:ind w:left="360"/>
        <w:jc w:val="both"/>
        <w:rPr>
          <w:sz w:val="20"/>
          <w:lang w:val="fr-CH"/>
        </w:rPr>
      </w:pPr>
    </w:p>
    <w:p w14:paraId="54953C85" w14:textId="77777777" w:rsidR="00FF6DE6" w:rsidRDefault="00FF6DE6" w:rsidP="00033652">
      <w:pPr>
        <w:pStyle w:val="ACRfrences"/>
        <w:pBdr>
          <w:bottom w:val="dotted" w:sz="4" w:space="1" w:color="auto"/>
        </w:pBdr>
        <w:ind w:left="360"/>
        <w:jc w:val="both"/>
        <w:rPr>
          <w:sz w:val="20"/>
          <w:lang w:val="fr-CH"/>
        </w:rPr>
      </w:pPr>
      <w:r>
        <w:rPr>
          <w:sz w:val="20"/>
          <w:lang w:val="fr-CH"/>
        </w:rPr>
        <w:t>OUI avec conditions associées indispensables :</w:t>
      </w:r>
    </w:p>
    <w:p w14:paraId="1B88CC35" w14:textId="209C7B84" w:rsidR="00033652" w:rsidRPr="00D72E6F" w:rsidRDefault="002B3C9F" w:rsidP="00033652">
      <w:pPr>
        <w:pStyle w:val="ACRfrences"/>
        <w:pBdr>
          <w:bottom w:val="dotted" w:sz="4" w:space="1" w:color="auto"/>
        </w:pBdr>
        <w:ind w:left="360"/>
        <w:jc w:val="both"/>
        <w:rPr>
          <w:sz w:val="20"/>
          <w:lang w:val="fr-CH"/>
        </w:rPr>
      </w:pPr>
      <w:r w:rsidRPr="00CB4167">
        <w:rPr>
          <w:b/>
          <w:bCs/>
          <w:sz w:val="20"/>
          <w:lang w:val="fr-CH"/>
        </w:rPr>
        <w:t>Si la dispensation médicamenteuse par les médecins est autorisée, l</w:t>
      </w:r>
      <w:r w:rsidR="00A97E58" w:rsidRPr="00CB4167">
        <w:rPr>
          <w:b/>
          <w:bCs/>
          <w:sz w:val="20"/>
          <w:lang w:val="fr-CH"/>
        </w:rPr>
        <w:t>a SMVS ne s’oppose pas à ce que les pharmaciens valaisans puissent répondre aux possibilités et aux exigences de la loi fédérale Suisse.</w:t>
      </w:r>
      <w:r w:rsidR="00A97E58">
        <w:rPr>
          <w:sz w:val="20"/>
          <w:lang w:val="fr-CH"/>
        </w:rPr>
        <w:t xml:space="preserve"> Il nous semble utile de préciser la coordination indispensable qui doit en découler pour éviter des doublons coûteux ou que des incertitudes ou malentendus en découlent et amènent à des consultations et va-et-vient peu constructifs, si les conseils et tests faits par les pharmaciens ne s’intègrent pas dans une approche commune concertée. Nous nous permettons de relever que la SMVS et </w:t>
      </w:r>
      <w:proofErr w:type="spellStart"/>
      <w:r w:rsidR="00A97E58">
        <w:rPr>
          <w:sz w:val="20"/>
          <w:lang w:val="fr-CH"/>
        </w:rPr>
        <w:t>pharmavalais</w:t>
      </w:r>
      <w:proofErr w:type="spellEnd"/>
      <w:r w:rsidR="00A97E58">
        <w:rPr>
          <w:sz w:val="20"/>
          <w:lang w:val="fr-CH"/>
        </w:rPr>
        <w:t xml:space="preserve"> avaient lancé dans ce sens un projet pilote sur les conseils à donner en rapport avec des médicaments contre l’acidité gastrique qui nous ont permis de voir qu’il y a encore beaucoup d’efforts à faire de part et d’autre pour utiliser au mieux les compétences des uns et des autres. Le rapport et les échanges entre les partenaires dans les différentes régions ont un impact majeur sur la qualité de cette collaboration et mériteraient d’être renforcés et stimulés par l’ordonnance qui est prévue, afin de permettre qu’il en découle effectivement une collaboration utile avec une plus-value pour les patients et notre population. </w:t>
      </w:r>
      <w:r w:rsidR="00A97E58" w:rsidRPr="008E46E4">
        <w:rPr>
          <w:b/>
          <w:bCs/>
          <w:sz w:val="20"/>
          <w:lang w:val="fr-CH"/>
        </w:rPr>
        <w:t xml:space="preserve">Nous nous permettons d’exiger </w:t>
      </w:r>
      <w:r w:rsidR="008E46E4" w:rsidRPr="008E46E4">
        <w:rPr>
          <w:b/>
          <w:bCs/>
          <w:sz w:val="20"/>
          <w:lang w:val="fr-CH"/>
        </w:rPr>
        <w:t>en même temps que les compétences des médecins en la matière de prescription et dispensation médicamenteuse soient aussi revalorisées – et que la dispensation médicamenteuse soit permise aux médecins valaisans comme nous l’avions déjà demandé en 2019.</w:t>
      </w:r>
      <w:r w:rsidR="008E46E4">
        <w:rPr>
          <w:sz w:val="20"/>
          <w:lang w:val="fr-CH"/>
        </w:rPr>
        <w:t xml:space="preserve"> Il est difficilement compréhensible pourquoi la dispensation médicamenteuse est généralement admise et appréciée dans de nombreux cantons germanophones – qui permet de compenser en partie leur valeur de point TARMED plus basse que celle appliquée en Suisse Romande (sauf en Valais qui est la triste exception). La dispensation médicamenteuse permet de générer un revenu hors-</w:t>
      </w:r>
      <w:proofErr w:type="spellStart"/>
      <w:r w:rsidR="008E46E4">
        <w:rPr>
          <w:sz w:val="20"/>
          <w:lang w:val="fr-CH"/>
        </w:rPr>
        <w:t>LAMal</w:t>
      </w:r>
      <w:proofErr w:type="spellEnd"/>
      <w:r w:rsidR="008E46E4">
        <w:rPr>
          <w:sz w:val="20"/>
          <w:lang w:val="fr-CH"/>
        </w:rPr>
        <w:t xml:space="preserve"> pour les médecins qui à l’heure actuelle n’ont quasiment plus d’autres revenus accessoires possibles et subissent donc à plein fouet le manque d’adaptation de la structure tarifaire TARMED et des valeurs de points y relatives qui sont encore basées sur les </w:t>
      </w:r>
      <w:r w:rsidR="008E46E4">
        <w:rPr>
          <w:sz w:val="20"/>
          <w:lang w:val="fr-CH"/>
        </w:rPr>
        <w:lastRenderedPageBreak/>
        <w:t xml:space="preserve">salaires des années 1990 ! D’ailleurs, contrairement à ce que pourraient penser certains, les coûts des médicaments/patients sont généralement inférieurs dans les cantons avec dispensation médicamenteuse par les médecins – ce qui a donc un impact positif double sur les primes-maladies des assurés (voir présentation ci-jointe). </w:t>
      </w:r>
    </w:p>
    <w:p w14:paraId="6A0EC586" w14:textId="77777777" w:rsidR="00033652" w:rsidRPr="00D72E6F" w:rsidRDefault="00033652" w:rsidP="00033652">
      <w:pPr>
        <w:pStyle w:val="ACRfrences"/>
        <w:ind w:left="360"/>
        <w:jc w:val="both"/>
        <w:rPr>
          <w:lang w:val="fr-CH"/>
        </w:rPr>
      </w:pPr>
    </w:p>
    <w:p w14:paraId="53BC8F54" w14:textId="1D9A6728" w:rsidR="00033652" w:rsidRPr="006044EA" w:rsidRDefault="006044EA" w:rsidP="006044EA">
      <w:pPr>
        <w:pStyle w:val="Default"/>
        <w:ind w:left="284"/>
        <w:rPr>
          <w:sz w:val="20"/>
          <w:szCs w:val="20"/>
        </w:rPr>
      </w:pPr>
      <w:r w:rsidRPr="00CA65F0">
        <w:rPr>
          <w:b/>
          <w:bCs/>
          <w:color w:val="auto"/>
          <w:sz w:val="20"/>
          <w:highlight w:val="yellow"/>
        </w:rPr>
        <w:t xml:space="preserve">Nous demandons donc </w:t>
      </w:r>
      <w:r w:rsidR="00AF202E" w:rsidRPr="00CA65F0">
        <w:rPr>
          <w:b/>
          <w:bCs/>
          <w:color w:val="auto"/>
          <w:sz w:val="20"/>
          <w:highlight w:val="yellow"/>
        </w:rPr>
        <w:t xml:space="preserve">de modifier l’art. 144 </w:t>
      </w:r>
      <w:r w:rsidR="000074D6" w:rsidRPr="00CA65F0">
        <w:rPr>
          <w:b/>
          <w:bCs/>
          <w:color w:val="auto"/>
          <w:sz w:val="20"/>
          <w:highlight w:val="yellow"/>
        </w:rPr>
        <w:t xml:space="preserve">et les articles 15 et </w:t>
      </w:r>
      <w:proofErr w:type="spellStart"/>
      <w:r w:rsidR="000074D6" w:rsidRPr="00CA65F0">
        <w:rPr>
          <w:b/>
          <w:bCs/>
          <w:color w:val="auto"/>
          <w:sz w:val="20"/>
          <w:highlight w:val="yellow"/>
        </w:rPr>
        <w:t>ss</w:t>
      </w:r>
      <w:proofErr w:type="spellEnd"/>
      <w:r w:rsidR="000074D6" w:rsidRPr="00CA65F0">
        <w:rPr>
          <w:b/>
          <w:bCs/>
          <w:color w:val="auto"/>
          <w:sz w:val="20"/>
          <w:highlight w:val="yellow"/>
        </w:rPr>
        <w:t xml:space="preserve"> de l’ordonnance sur les produits thérapeutiques </w:t>
      </w:r>
      <w:r w:rsidRPr="00CA65F0">
        <w:rPr>
          <w:rFonts w:eastAsia="Times New Roman"/>
          <w:b/>
          <w:bCs/>
          <w:color w:val="auto"/>
          <w:sz w:val="20"/>
          <w:szCs w:val="20"/>
          <w:highlight w:val="yellow"/>
          <w:lang w:eastAsia="fr-CH"/>
        </w:rPr>
        <w:t>afin de permettre ainsi la dispensation médicamenteuse par les médecins valaisans désireux de le faire.</w:t>
      </w:r>
      <w:r w:rsidRPr="00CA65F0">
        <w:rPr>
          <w:rFonts w:eastAsia="Times New Roman"/>
          <w:b/>
          <w:bCs/>
          <w:color w:val="auto"/>
          <w:sz w:val="20"/>
          <w:szCs w:val="20"/>
          <w:lang w:eastAsia="fr-CH"/>
        </w:rPr>
        <w:t xml:space="preserve"> </w:t>
      </w:r>
      <w:r w:rsidRPr="009354F3">
        <w:rPr>
          <w:rFonts w:eastAsia="Times New Roman"/>
          <w:sz w:val="20"/>
          <w:szCs w:val="20"/>
          <w:lang w:eastAsia="fr-CH"/>
        </w:rPr>
        <w:t>Nous nous permettons de faire remarquer que le Valais est sous-doté en médecins mais pas en pharmaciens actuellement.</w:t>
      </w:r>
      <w:r w:rsidRPr="009354F3">
        <w:rPr>
          <w:rFonts w:eastAsia="Times New Roman"/>
          <w:b/>
          <w:bCs/>
          <w:sz w:val="20"/>
          <w:szCs w:val="20"/>
          <w:lang w:eastAsia="fr-CH"/>
        </w:rPr>
        <w:t xml:space="preserve"> </w:t>
      </w:r>
      <w:r w:rsidRPr="009354F3">
        <w:rPr>
          <w:rFonts w:eastAsia="Times New Roman"/>
          <w:sz w:val="20"/>
          <w:szCs w:val="20"/>
          <w:lang w:eastAsia="fr-CH"/>
        </w:rPr>
        <w:t xml:space="preserve">Nous sommes conscients du fait que nos collègues pharmaciens se retrouvent sous de fortes pressions – liées surtout au développement de grandes chaînes de pharmacie et des pharmacies disponibles dans les magasins à Grande Surface. </w:t>
      </w:r>
      <w:r w:rsidR="00710CB2">
        <w:rPr>
          <w:rFonts w:eastAsia="Times New Roman"/>
          <w:sz w:val="20"/>
          <w:szCs w:val="20"/>
          <w:lang w:eastAsia="fr-CH"/>
        </w:rPr>
        <w:t xml:space="preserve">Nous proposons pour cela de renforcer la collaboration avec eux dans le cadre du </w:t>
      </w:r>
      <w:proofErr w:type="spellStart"/>
      <w:r w:rsidR="00710CB2">
        <w:rPr>
          <w:rFonts w:eastAsia="Times New Roman"/>
          <w:sz w:val="20"/>
          <w:szCs w:val="20"/>
          <w:lang w:eastAsia="fr-CH"/>
        </w:rPr>
        <w:t>masterplan</w:t>
      </w:r>
      <w:proofErr w:type="spellEnd"/>
      <w:r w:rsidR="00710CB2">
        <w:rPr>
          <w:rFonts w:eastAsia="Times New Roman"/>
          <w:sz w:val="20"/>
          <w:szCs w:val="20"/>
          <w:lang w:eastAsia="fr-CH"/>
        </w:rPr>
        <w:t>, de l’utilisation de leurs compétences dans le travail de réseaux à créer en Valais. Nous espérons que tout comme l’acceptation des compétences des pharmaciens par les médecins, l’acceptation des compétences des médecins en matière de dispensation médicamenteuse devrait être reconnue par nos collègues pharmaciens, comme cela est le cas déjà dans de nombreux cantons.</w:t>
      </w:r>
    </w:p>
    <w:p w14:paraId="05564188" w14:textId="77777777" w:rsidR="001E1C0D" w:rsidRDefault="001E1C0D" w:rsidP="001E1C0D">
      <w:pPr>
        <w:pStyle w:val="ACRfrences"/>
        <w:jc w:val="both"/>
        <w:rPr>
          <w:lang w:val="fr-CH"/>
        </w:rPr>
      </w:pPr>
    </w:p>
    <w:p w14:paraId="76CD94EF" w14:textId="77777777" w:rsidR="001E1C0D" w:rsidRPr="001E1C0D" w:rsidRDefault="001E1C0D" w:rsidP="001E1C0D">
      <w:pPr>
        <w:shd w:val="clear" w:color="auto" w:fill="FFFFFF"/>
        <w:ind w:left="284"/>
        <w:rPr>
          <w:rStyle w:val="Policepardfaut1"/>
          <w:rFonts w:ascii="Arial" w:eastAsiaTheme="minorHAnsi" w:hAnsi="Arial" w:cs="Arial"/>
          <w:i/>
          <w:iCs/>
          <w:color w:val="000000"/>
          <w:sz w:val="18"/>
          <w:szCs w:val="18"/>
          <w:shd w:val="clear" w:color="auto" w:fill="FFFF00"/>
          <w:lang w:val="fr-CH" w:eastAsia="en-US"/>
        </w:rPr>
      </w:pPr>
      <w:r w:rsidRPr="001E1C0D">
        <w:rPr>
          <w:rStyle w:val="Policepardfaut1"/>
          <w:rFonts w:ascii="Arial" w:eastAsiaTheme="minorHAnsi" w:hAnsi="Arial" w:cs="Arial"/>
          <w:i/>
          <w:iCs/>
          <w:color w:val="000000"/>
          <w:sz w:val="18"/>
          <w:szCs w:val="18"/>
          <w:shd w:val="clear" w:color="auto" w:fill="FFFF00"/>
          <w:lang w:val="fr-CH" w:eastAsia="en-US"/>
        </w:rPr>
        <w:t>Art. 144 Remise de médicaments</w:t>
      </w:r>
    </w:p>
    <w:p w14:paraId="47D78537" w14:textId="73CC0ED4" w:rsidR="001E1C0D" w:rsidRPr="001E1C0D" w:rsidRDefault="001E1C0D" w:rsidP="001E1C0D">
      <w:pPr>
        <w:shd w:val="clear" w:color="auto" w:fill="FFFFFF"/>
        <w:ind w:left="284"/>
        <w:rPr>
          <w:rStyle w:val="Policepardfaut1"/>
          <w:rFonts w:ascii="Arial" w:eastAsiaTheme="minorHAnsi" w:hAnsi="Arial" w:cs="Arial"/>
          <w:i/>
          <w:iCs/>
          <w:color w:val="000000"/>
          <w:sz w:val="18"/>
          <w:szCs w:val="18"/>
          <w:shd w:val="clear" w:color="auto" w:fill="FFFF00"/>
          <w:lang w:val="fr-CH" w:eastAsia="en-US"/>
        </w:rPr>
      </w:pPr>
      <w:bookmarkStart w:id="3" w:name="t-0--t-8--a-144--p-1"/>
      <w:bookmarkEnd w:id="3"/>
    </w:p>
    <w:p w14:paraId="321E7A81" w14:textId="4A74086B" w:rsidR="001E1C0D" w:rsidRPr="001E1C0D" w:rsidRDefault="001E1C0D" w:rsidP="001E1C0D">
      <w:pPr>
        <w:pStyle w:val="Paragraphedeliste"/>
        <w:numPr>
          <w:ilvl w:val="0"/>
          <w:numId w:val="30"/>
        </w:numPr>
        <w:shd w:val="clear" w:color="auto" w:fill="FFFFFF"/>
        <w:rPr>
          <w:rStyle w:val="Policepardfaut1"/>
          <w:rFonts w:ascii="Arial" w:eastAsiaTheme="minorHAnsi" w:hAnsi="Arial" w:cs="Arial"/>
          <w:i/>
          <w:iCs/>
          <w:color w:val="000000"/>
          <w:sz w:val="18"/>
          <w:szCs w:val="18"/>
          <w:highlight w:val="yellow"/>
          <w:shd w:val="clear" w:color="auto" w:fill="FFFF00"/>
          <w:lang w:val="fr-CH" w:eastAsia="en-US"/>
        </w:rPr>
      </w:pPr>
      <w:r w:rsidRPr="001E1C0D">
        <w:rPr>
          <w:rStyle w:val="Policepardfaut1"/>
          <w:rFonts w:ascii="Arial" w:eastAsiaTheme="minorHAnsi" w:hAnsi="Arial" w:cs="Arial"/>
          <w:i/>
          <w:iCs/>
          <w:color w:val="000000"/>
          <w:sz w:val="18"/>
          <w:szCs w:val="18"/>
          <w:highlight w:val="yellow"/>
          <w:shd w:val="clear" w:color="auto" w:fill="FFFF00"/>
          <w:lang w:val="fr-CH" w:eastAsia="en-US"/>
        </w:rPr>
        <w:t>La remise des médicaments doit avoir lieu en pharmacie ou</w:t>
      </w:r>
      <w:r w:rsidR="00070AF1">
        <w:rPr>
          <w:rStyle w:val="Policepardfaut1"/>
          <w:rFonts w:ascii="Arial" w:eastAsiaTheme="minorHAnsi" w:hAnsi="Arial" w:cs="Arial"/>
          <w:i/>
          <w:iCs/>
          <w:color w:val="000000"/>
          <w:sz w:val="18"/>
          <w:szCs w:val="18"/>
          <w:highlight w:val="yellow"/>
          <w:shd w:val="clear" w:color="auto" w:fill="FFFF00"/>
          <w:lang w:val="fr-CH" w:eastAsia="en-US"/>
        </w:rPr>
        <w:t xml:space="preserve"> au cabinet </w:t>
      </w:r>
      <w:r w:rsidR="00933A3E">
        <w:rPr>
          <w:rStyle w:val="Policepardfaut1"/>
          <w:rFonts w:ascii="Arial" w:eastAsiaTheme="minorHAnsi" w:hAnsi="Arial" w:cs="Arial"/>
          <w:i/>
          <w:iCs/>
          <w:color w:val="000000"/>
          <w:sz w:val="18"/>
          <w:szCs w:val="18"/>
          <w:highlight w:val="yellow"/>
          <w:shd w:val="clear" w:color="auto" w:fill="FFFF00"/>
          <w:lang w:val="fr-CH" w:eastAsia="en-US"/>
        </w:rPr>
        <w:t>d’un médecin</w:t>
      </w:r>
      <w:r w:rsidRPr="001E1C0D">
        <w:rPr>
          <w:rStyle w:val="Policepardfaut1"/>
          <w:rFonts w:ascii="Arial" w:eastAsiaTheme="minorHAnsi" w:hAnsi="Arial" w:cs="Arial"/>
          <w:i/>
          <w:iCs/>
          <w:color w:val="000000"/>
          <w:sz w:val="18"/>
          <w:szCs w:val="18"/>
          <w:highlight w:val="yellow"/>
          <w:shd w:val="clear" w:color="auto" w:fill="FFFF00"/>
          <w:lang w:val="fr-CH" w:eastAsia="en-US"/>
        </w:rPr>
        <w:t>, dans la mesure fixée par la législation fédérale, en droguerie ou auprès des autres personnes désignées par le droit fédéral. Sont réservés les médicaments rangés par l'institut dans la catégorie des médicaments en vente libre.</w:t>
      </w:r>
    </w:p>
    <w:p w14:paraId="70C45852" w14:textId="77777777" w:rsidR="001E1C0D" w:rsidRPr="001E1C0D" w:rsidRDefault="001E1C0D" w:rsidP="001E1C0D">
      <w:pPr>
        <w:pStyle w:val="ACRfrences"/>
        <w:jc w:val="both"/>
      </w:pPr>
    </w:p>
    <w:p w14:paraId="603E243A" w14:textId="3FD94C85" w:rsidR="00033652" w:rsidRPr="00254181" w:rsidRDefault="00893472" w:rsidP="00254181">
      <w:pPr>
        <w:pStyle w:val="Paragraphedeliste"/>
        <w:numPr>
          <w:ilvl w:val="0"/>
          <w:numId w:val="31"/>
        </w:numPr>
        <w:shd w:val="clear" w:color="auto" w:fill="FFFFFF"/>
        <w:rPr>
          <w:rStyle w:val="Policepardfaut1"/>
          <w:highlight w:val="yellow"/>
        </w:rPr>
      </w:pPr>
      <w:r w:rsidRPr="00254181">
        <w:rPr>
          <w:rStyle w:val="Policepardfaut1"/>
          <w:rFonts w:ascii="Arial" w:eastAsiaTheme="minorHAnsi" w:hAnsi="Arial" w:cs="Arial"/>
          <w:i/>
          <w:iCs/>
          <w:color w:val="000000"/>
          <w:sz w:val="18"/>
          <w:szCs w:val="18"/>
          <w:highlight w:val="yellow"/>
          <w:shd w:val="clear" w:color="auto" w:fill="FFFF00"/>
          <w:lang w:val="fr-CH" w:eastAsia="en-US"/>
        </w:rPr>
        <w:t xml:space="preserve">Le Conseil d'Etat fixe par voie d'ordonnance les conditions auxquelles ces professionnels de la santé sont autorisés à tenir une pharmacie. </w:t>
      </w:r>
    </w:p>
    <w:p w14:paraId="77B01DD8" w14:textId="77777777" w:rsidR="002A786B" w:rsidRPr="002A786B" w:rsidRDefault="002A786B" w:rsidP="002A786B">
      <w:pPr>
        <w:pBdr>
          <w:bottom w:val="dotted" w:sz="4" w:space="1" w:color="auto"/>
        </w:pBdr>
        <w:shd w:val="clear" w:color="auto" w:fill="FFFFFF"/>
        <w:jc w:val="both"/>
      </w:pPr>
    </w:p>
    <w:p w14:paraId="4B00BBFB" w14:textId="77777777" w:rsidR="00196838" w:rsidRPr="00CF205C" w:rsidRDefault="00196838" w:rsidP="00196838">
      <w:pPr>
        <w:pStyle w:val="Default"/>
        <w:jc w:val="both"/>
        <w:rPr>
          <w:color w:val="auto"/>
          <w:sz w:val="20"/>
          <w:szCs w:val="20"/>
          <w:lang w:val="fr-FR"/>
        </w:rPr>
      </w:pPr>
    </w:p>
    <w:p w14:paraId="76387023" w14:textId="77777777" w:rsidR="004001C6" w:rsidRPr="00CF205C" w:rsidRDefault="004001C6" w:rsidP="00F47982">
      <w:pPr>
        <w:pStyle w:val="ACRfrences"/>
        <w:ind w:left="360"/>
        <w:jc w:val="both"/>
        <w:rPr>
          <w:rFonts w:cs="Arial"/>
          <w:sz w:val="20"/>
        </w:rPr>
      </w:pPr>
    </w:p>
    <w:p w14:paraId="6E32D464" w14:textId="41E494C4" w:rsidR="00E91354" w:rsidRPr="00CF205C" w:rsidRDefault="004319F0" w:rsidP="00B93E56">
      <w:pPr>
        <w:pStyle w:val="Default"/>
        <w:numPr>
          <w:ilvl w:val="0"/>
          <w:numId w:val="28"/>
        </w:numPr>
        <w:ind w:left="284" w:hanging="284"/>
        <w:jc w:val="both"/>
        <w:rPr>
          <w:color w:val="auto"/>
          <w:sz w:val="20"/>
          <w:szCs w:val="20"/>
        </w:rPr>
      </w:pPr>
      <w:r w:rsidRPr="00CF205C">
        <w:rPr>
          <w:color w:val="auto"/>
          <w:sz w:val="20"/>
          <w:szCs w:val="20"/>
        </w:rPr>
        <w:t>Le projet</w:t>
      </w:r>
      <w:r w:rsidR="00E91354" w:rsidRPr="00CF205C">
        <w:rPr>
          <w:color w:val="auto"/>
          <w:sz w:val="20"/>
          <w:szCs w:val="20"/>
        </w:rPr>
        <w:t xml:space="preserve"> s’efforce aussi d’</w:t>
      </w:r>
      <w:r w:rsidR="00E91354" w:rsidRPr="00CF205C">
        <w:rPr>
          <w:b/>
          <w:color w:val="auto"/>
          <w:sz w:val="20"/>
          <w:szCs w:val="20"/>
        </w:rPr>
        <w:t>apporter une réponse aux importantes difficultés rencontrées dans l’organisation du service de garde médicale</w:t>
      </w:r>
      <w:r w:rsidR="00E91354" w:rsidRPr="00CF205C">
        <w:rPr>
          <w:color w:val="auto"/>
          <w:sz w:val="20"/>
          <w:szCs w:val="20"/>
        </w:rPr>
        <w:t xml:space="preserve">. Pour y remédier, </w:t>
      </w:r>
      <w:r w:rsidR="009D4A7C" w:rsidRPr="00CF205C">
        <w:rPr>
          <w:color w:val="auto"/>
          <w:sz w:val="20"/>
          <w:szCs w:val="20"/>
        </w:rPr>
        <w:t xml:space="preserve">comme dans la plupart des cantons, </w:t>
      </w:r>
      <w:r w:rsidR="00E91354" w:rsidRPr="00CF205C">
        <w:rPr>
          <w:color w:val="auto"/>
          <w:sz w:val="20"/>
          <w:szCs w:val="20"/>
        </w:rPr>
        <w:t xml:space="preserve">il est notamment prévu d’introduire dans la loi, à l’art. 66a, </w:t>
      </w:r>
      <w:r w:rsidRPr="00CF205C">
        <w:rPr>
          <w:color w:val="auto"/>
          <w:sz w:val="20"/>
          <w:szCs w:val="20"/>
        </w:rPr>
        <w:t xml:space="preserve">la </w:t>
      </w:r>
      <w:r w:rsidR="00E91354" w:rsidRPr="00CF205C">
        <w:rPr>
          <w:color w:val="auto"/>
          <w:sz w:val="20"/>
          <w:szCs w:val="20"/>
        </w:rPr>
        <w:t xml:space="preserve">possibilité de prélever une taxe de garde (en cas d’exemption). </w:t>
      </w:r>
      <w:r w:rsidR="00E91354" w:rsidRPr="00CF205C">
        <w:rPr>
          <w:b/>
          <w:color w:val="auto"/>
          <w:sz w:val="20"/>
          <w:szCs w:val="20"/>
        </w:rPr>
        <w:t xml:space="preserve">Cette taxe, si elle est prélevée, devra être exclusivement affectée au financement du service de </w:t>
      </w:r>
      <w:r w:rsidR="00CB4167" w:rsidRPr="00CF205C">
        <w:rPr>
          <w:b/>
          <w:color w:val="auto"/>
          <w:sz w:val="20"/>
          <w:szCs w:val="20"/>
        </w:rPr>
        <w:t>garde</w:t>
      </w:r>
      <w:r w:rsidR="00CB4167" w:rsidRPr="00CF205C">
        <w:rPr>
          <w:color w:val="auto"/>
          <w:sz w:val="20"/>
          <w:szCs w:val="20"/>
        </w:rPr>
        <w:t xml:space="preserve"> ;</w:t>
      </w:r>
      <w:r w:rsidR="00E91354" w:rsidRPr="00CF205C">
        <w:rPr>
          <w:color w:val="auto"/>
          <w:sz w:val="20"/>
          <w:szCs w:val="20"/>
        </w:rPr>
        <w:t xml:space="preserve"> ainsi, les professionnels de la santé concernés par une exemption participeraient au</w:t>
      </w:r>
      <w:r w:rsidRPr="00CF205C">
        <w:rPr>
          <w:color w:val="auto"/>
          <w:sz w:val="20"/>
          <w:szCs w:val="20"/>
        </w:rPr>
        <w:t xml:space="preserve"> financement du dispositif. Toutefois</w:t>
      </w:r>
      <w:r w:rsidR="00E91354" w:rsidRPr="00CF205C">
        <w:rPr>
          <w:color w:val="auto"/>
          <w:sz w:val="20"/>
          <w:szCs w:val="20"/>
        </w:rPr>
        <w:t>, pour tenir compte des craintes</w:t>
      </w:r>
      <w:r w:rsidR="00777AFB" w:rsidRPr="00CF205C">
        <w:rPr>
          <w:color w:val="auto"/>
          <w:sz w:val="20"/>
          <w:szCs w:val="20"/>
        </w:rPr>
        <w:t xml:space="preserve"> exprimées</w:t>
      </w:r>
      <w:r w:rsidR="00E91354" w:rsidRPr="00CF205C">
        <w:rPr>
          <w:color w:val="auto"/>
          <w:sz w:val="20"/>
          <w:szCs w:val="20"/>
        </w:rPr>
        <w:t xml:space="preserve"> en </w:t>
      </w:r>
      <w:r w:rsidR="00841FE0" w:rsidRPr="00CF205C">
        <w:rPr>
          <w:color w:val="auto"/>
          <w:sz w:val="20"/>
          <w:szCs w:val="20"/>
        </w:rPr>
        <w:t xml:space="preserve">2018 </w:t>
      </w:r>
      <w:r w:rsidR="002544B2" w:rsidRPr="00CF205C">
        <w:rPr>
          <w:color w:val="auto"/>
          <w:sz w:val="20"/>
          <w:szCs w:val="20"/>
        </w:rPr>
        <w:t>lors de la révision complète de la LS</w:t>
      </w:r>
      <w:r w:rsidR="00E91354" w:rsidRPr="00CF205C">
        <w:rPr>
          <w:color w:val="auto"/>
          <w:sz w:val="20"/>
          <w:szCs w:val="20"/>
        </w:rPr>
        <w:t xml:space="preserve">, il est proposé le principe d’une </w:t>
      </w:r>
      <w:r w:rsidR="00E91354" w:rsidRPr="00CF205C">
        <w:rPr>
          <w:b/>
          <w:color w:val="auto"/>
          <w:sz w:val="20"/>
          <w:szCs w:val="20"/>
        </w:rPr>
        <w:t>taxe de 5'000.</w:t>
      </w:r>
      <w:r w:rsidR="0066651C" w:rsidRPr="00CF205C">
        <w:rPr>
          <w:b/>
          <w:color w:val="auto"/>
          <w:sz w:val="20"/>
        </w:rPr>
        <w:t xml:space="preserve"> —</w:t>
      </w:r>
      <w:r w:rsidR="00E91354" w:rsidRPr="00CF205C">
        <w:rPr>
          <w:b/>
          <w:color w:val="auto"/>
          <w:sz w:val="20"/>
          <w:szCs w:val="20"/>
        </w:rPr>
        <w:t xml:space="preserve"> </w:t>
      </w:r>
      <w:r w:rsidR="009D4A7C" w:rsidRPr="00CF205C">
        <w:rPr>
          <w:b/>
          <w:color w:val="auto"/>
          <w:sz w:val="20"/>
          <w:szCs w:val="20"/>
        </w:rPr>
        <w:t xml:space="preserve">frs </w:t>
      </w:r>
      <w:r w:rsidR="00E91354" w:rsidRPr="00CF205C">
        <w:rPr>
          <w:b/>
          <w:color w:val="auto"/>
          <w:sz w:val="20"/>
          <w:szCs w:val="20"/>
        </w:rPr>
        <w:t>par an au maximum</w:t>
      </w:r>
      <w:r w:rsidR="00E91354" w:rsidRPr="00CF205C">
        <w:rPr>
          <w:color w:val="auto"/>
          <w:sz w:val="20"/>
          <w:szCs w:val="20"/>
        </w:rPr>
        <w:t xml:space="preserve">, soit </w:t>
      </w:r>
      <w:r w:rsidR="002544B2" w:rsidRPr="00CF205C">
        <w:rPr>
          <w:color w:val="auto"/>
          <w:sz w:val="20"/>
          <w:szCs w:val="20"/>
        </w:rPr>
        <w:t xml:space="preserve">très </w:t>
      </w:r>
      <w:r w:rsidR="00E91354" w:rsidRPr="00CF205C">
        <w:rPr>
          <w:color w:val="auto"/>
          <w:sz w:val="20"/>
          <w:szCs w:val="20"/>
        </w:rPr>
        <w:t>inférieur</w:t>
      </w:r>
      <w:r w:rsidR="002544B2" w:rsidRPr="00CF205C">
        <w:rPr>
          <w:color w:val="auto"/>
          <w:sz w:val="20"/>
          <w:szCs w:val="20"/>
        </w:rPr>
        <w:t>e</w:t>
      </w:r>
      <w:r w:rsidR="00E91354" w:rsidRPr="00CF205C">
        <w:rPr>
          <w:color w:val="auto"/>
          <w:sz w:val="20"/>
          <w:szCs w:val="20"/>
        </w:rPr>
        <w:t xml:space="preserve"> à celle que connaissent </w:t>
      </w:r>
      <w:r w:rsidR="00A46F4A">
        <w:rPr>
          <w:color w:val="auto"/>
          <w:sz w:val="20"/>
          <w:szCs w:val="20"/>
        </w:rPr>
        <w:t>d’autres</w:t>
      </w:r>
      <w:r w:rsidR="00841FE0" w:rsidRPr="00CF205C">
        <w:rPr>
          <w:color w:val="auto"/>
          <w:sz w:val="20"/>
          <w:szCs w:val="20"/>
        </w:rPr>
        <w:t xml:space="preserve"> </w:t>
      </w:r>
      <w:r w:rsidR="00E91354" w:rsidRPr="00CF205C">
        <w:rPr>
          <w:color w:val="auto"/>
          <w:sz w:val="20"/>
          <w:szCs w:val="20"/>
        </w:rPr>
        <w:t>cantons (BE 15</w:t>
      </w:r>
      <w:r w:rsidR="002544B2" w:rsidRPr="00CF205C">
        <w:rPr>
          <w:color w:val="auto"/>
          <w:sz w:val="20"/>
          <w:szCs w:val="20"/>
        </w:rPr>
        <w:t>'000</w:t>
      </w:r>
      <w:r w:rsidR="00CB4167">
        <w:rPr>
          <w:color w:val="auto"/>
          <w:sz w:val="20"/>
          <w:szCs w:val="20"/>
        </w:rPr>
        <w:t xml:space="preserve"> </w:t>
      </w:r>
      <w:r w:rsidR="002544B2" w:rsidRPr="00CF205C">
        <w:rPr>
          <w:color w:val="auto"/>
          <w:sz w:val="20"/>
          <w:szCs w:val="20"/>
        </w:rPr>
        <w:t>frs ; FR 12'000</w:t>
      </w:r>
      <w:r w:rsidR="00CB4167">
        <w:rPr>
          <w:color w:val="auto"/>
          <w:sz w:val="20"/>
          <w:szCs w:val="20"/>
        </w:rPr>
        <w:t xml:space="preserve"> </w:t>
      </w:r>
      <w:r w:rsidR="00CB4167" w:rsidRPr="00CF205C">
        <w:rPr>
          <w:color w:val="auto"/>
          <w:sz w:val="20"/>
          <w:szCs w:val="20"/>
        </w:rPr>
        <w:t>frs ;</w:t>
      </w:r>
      <w:r w:rsidR="002544B2" w:rsidRPr="00CF205C">
        <w:rPr>
          <w:color w:val="auto"/>
          <w:sz w:val="20"/>
          <w:szCs w:val="20"/>
        </w:rPr>
        <w:t xml:space="preserve"> VD</w:t>
      </w:r>
      <w:r w:rsidR="00F00D01" w:rsidRPr="00CF205C">
        <w:rPr>
          <w:color w:val="auto"/>
          <w:sz w:val="20"/>
          <w:szCs w:val="20"/>
        </w:rPr>
        <w:t xml:space="preserve"> 20'000</w:t>
      </w:r>
      <w:r w:rsidR="00E91354" w:rsidRPr="00CF205C">
        <w:rPr>
          <w:color w:val="auto"/>
          <w:sz w:val="20"/>
          <w:szCs w:val="20"/>
        </w:rPr>
        <w:t xml:space="preserve"> frs)</w:t>
      </w:r>
      <w:r w:rsidR="006A659A" w:rsidRPr="00CF205C">
        <w:rPr>
          <w:color w:val="auto"/>
          <w:sz w:val="20"/>
          <w:szCs w:val="20"/>
        </w:rPr>
        <w:t>.</w:t>
      </w:r>
      <w:r w:rsidR="001D6AD5" w:rsidRPr="00CF205C">
        <w:rPr>
          <w:color w:val="auto"/>
          <w:sz w:val="20"/>
          <w:szCs w:val="20"/>
        </w:rPr>
        <w:t xml:space="preserve"> </w:t>
      </w:r>
      <w:r w:rsidR="00E91354" w:rsidRPr="00CF205C">
        <w:rPr>
          <w:b/>
          <w:bCs/>
          <w:color w:val="auto"/>
          <w:sz w:val="20"/>
          <w:szCs w:val="20"/>
        </w:rPr>
        <w:t>Etes-vous favorables à cette proposition ?</w:t>
      </w:r>
      <w:r w:rsidR="00E91354" w:rsidRPr="00CF205C">
        <w:rPr>
          <w:color w:val="auto"/>
          <w:sz w:val="20"/>
          <w:szCs w:val="20"/>
        </w:rPr>
        <w:t xml:space="preserve"> </w:t>
      </w:r>
    </w:p>
    <w:p w14:paraId="2F0AECE7" w14:textId="77777777" w:rsidR="00E91354" w:rsidRPr="00CF205C" w:rsidRDefault="00E91354" w:rsidP="006A659A">
      <w:pPr>
        <w:pStyle w:val="ACRfrences"/>
        <w:ind w:left="360"/>
        <w:jc w:val="both"/>
        <w:rPr>
          <w:rFonts w:cs="Arial"/>
          <w:sz w:val="20"/>
          <w:lang w:val="fr-CH"/>
        </w:rPr>
      </w:pPr>
    </w:p>
    <w:p w14:paraId="512F1509" w14:textId="694386FC" w:rsidR="00850413" w:rsidRPr="00C97DA2" w:rsidRDefault="00850413" w:rsidP="006A659A">
      <w:pPr>
        <w:pStyle w:val="ACRfrences"/>
        <w:pBdr>
          <w:bottom w:val="dotted" w:sz="4" w:space="1" w:color="auto"/>
        </w:pBdr>
        <w:tabs>
          <w:tab w:val="left" w:pos="2552"/>
          <w:tab w:val="left" w:pos="4253"/>
          <w:tab w:val="left" w:pos="6096"/>
        </w:tabs>
        <w:ind w:left="360"/>
        <w:jc w:val="both"/>
        <w:rPr>
          <w:rFonts w:cs="Arial"/>
          <w:b/>
          <w:bCs/>
          <w:sz w:val="20"/>
          <w:lang w:val="fr-CH"/>
        </w:rPr>
      </w:pPr>
      <w:r w:rsidRPr="00CF205C">
        <w:rPr>
          <w:rFonts w:cs="Arial"/>
          <w:sz w:val="20"/>
          <w:lang w:val="fr-CH"/>
        </w:rPr>
        <w:fldChar w:fldCharType="begin">
          <w:ffData>
            <w:name w:val="CaseACocher3"/>
            <w:enabled/>
            <w:calcOnExit w:val="0"/>
            <w:checkBox>
              <w:sizeAuto/>
              <w:default w:val="0"/>
            </w:checkBox>
          </w:ffData>
        </w:fldChar>
      </w:r>
      <w:r w:rsidRPr="00CF205C">
        <w:rPr>
          <w:rFonts w:cs="Arial"/>
          <w:sz w:val="20"/>
          <w:lang w:val="fr-CH"/>
        </w:rPr>
        <w:instrText xml:space="preserve"> FORMCHECKBOX </w:instrText>
      </w:r>
      <w:r w:rsidR="0028270A">
        <w:rPr>
          <w:rFonts w:cs="Arial"/>
          <w:sz w:val="20"/>
          <w:lang w:val="fr-CH"/>
        </w:rPr>
      </w:r>
      <w:r w:rsidR="0028270A">
        <w:rPr>
          <w:rFonts w:cs="Arial"/>
          <w:sz w:val="20"/>
          <w:lang w:val="fr-CH"/>
        </w:rPr>
        <w:fldChar w:fldCharType="separate"/>
      </w:r>
      <w:r w:rsidRPr="00CF205C">
        <w:rPr>
          <w:rFonts w:cs="Arial"/>
          <w:sz w:val="20"/>
        </w:rPr>
        <w:fldChar w:fldCharType="end"/>
      </w:r>
      <w:r w:rsidRPr="00CF205C">
        <w:rPr>
          <w:rFonts w:cs="Arial"/>
          <w:sz w:val="20"/>
          <w:lang w:val="fr-CH"/>
        </w:rPr>
        <w:t>Oui entièrement</w:t>
      </w:r>
      <w:r w:rsidRPr="00CF205C">
        <w:rPr>
          <w:rFonts w:cs="Arial"/>
          <w:sz w:val="20"/>
          <w:lang w:val="fr-CH"/>
        </w:rPr>
        <w:tab/>
      </w:r>
      <w:r w:rsidRPr="00CF205C">
        <w:rPr>
          <w:rFonts w:cs="Arial"/>
          <w:sz w:val="20"/>
          <w:lang w:val="fr-CH"/>
        </w:rPr>
        <w:fldChar w:fldCharType="begin">
          <w:ffData>
            <w:name w:val="CaseACocher4"/>
            <w:enabled/>
            <w:calcOnExit w:val="0"/>
            <w:checkBox>
              <w:sizeAuto/>
              <w:default w:val="0"/>
            </w:checkBox>
          </w:ffData>
        </w:fldChar>
      </w:r>
      <w:r w:rsidRPr="00CF205C">
        <w:rPr>
          <w:rFonts w:cs="Arial"/>
          <w:sz w:val="20"/>
          <w:lang w:val="fr-CH"/>
        </w:rPr>
        <w:instrText xml:space="preserve"> FORMCHECKBOX </w:instrText>
      </w:r>
      <w:r w:rsidR="0028270A">
        <w:rPr>
          <w:rFonts w:cs="Arial"/>
          <w:sz w:val="20"/>
          <w:lang w:val="fr-CH"/>
        </w:rPr>
      </w:r>
      <w:r w:rsidR="0028270A">
        <w:rPr>
          <w:rFonts w:cs="Arial"/>
          <w:sz w:val="20"/>
          <w:lang w:val="fr-CH"/>
        </w:rPr>
        <w:fldChar w:fldCharType="separate"/>
      </w:r>
      <w:r w:rsidRPr="00CF205C">
        <w:rPr>
          <w:rFonts w:cs="Arial"/>
          <w:sz w:val="20"/>
        </w:rPr>
        <w:fldChar w:fldCharType="end"/>
      </w:r>
      <w:r w:rsidRPr="00CF205C">
        <w:rPr>
          <w:rFonts w:cs="Arial"/>
          <w:sz w:val="20"/>
          <w:lang w:val="fr-CH"/>
        </w:rPr>
        <w:t>Plutôt oui</w:t>
      </w:r>
      <w:r w:rsidRPr="00CF205C">
        <w:rPr>
          <w:rFonts w:cs="Arial"/>
          <w:sz w:val="20"/>
          <w:lang w:val="fr-CH"/>
        </w:rPr>
        <w:tab/>
      </w:r>
      <w:r w:rsidRPr="00CF205C">
        <w:rPr>
          <w:rFonts w:cs="Arial"/>
          <w:sz w:val="20"/>
          <w:lang w:val="fr-CH"/>
        </w:rPr>
        <w:fldChar w:fldCharType="begin">
          <w:ffData>
            <w:name w:val="CaseACocher5"/>
            <w:enabled/>
            <w:calcOnExit w:val="0"/>
            <w:checkBox>
              <w:sizeAuto/>
              <w:default w:val="0"/>
            </w:checkBox>
          </w:ffData>
        </w:fldChar>
      </w:r>
      <w:r w:rsidRPr="00CF205C">
        <w:rPr>
          <w:rFonts w:cs="Arial"/>
          <w:sz w:val="20"/>
          <w:lang w:val="fr-CH"/>
        </w:rPr>
        <w:instrText xml:space="preserve"> FORMCHECKBOX </w:instrText>
      </w:r>
      <w:r w:rsidR="0028270A">
        <w:rPr>
          <w:rFonts w:cs="Arial"/>
          <w:sz w:val="20"/>
          <w:lang w:val="fr-CH"/>
        </w:rPr>
      </w:r>
      <w:r w:rsidR="0028270A">
        <w:rPr>
          <w:rFonts w:cs="Arial"/>
          <w:sz w:val="20"/>
          <w:lang w:val="fr-CH"/>
        </w:rPr>
        <w:fldChar w:fldCharType="separate"/>
      </w:r>
      <w:r w:rsidRPr="00CF205C">
        <w:rPr>
          <w:rFonts w:cs="Arial"/>
          <w:sz w:val="20"/>
        </w:rPr>
        <w:fldChar w:fldCharType="end"/>
      </w:r>
      <w:r w:rsidRPr="00CF205C">
        <w:rPr>
          <w:rFonts w:cs="Arial"/>
          <w:sz w:val="20"/>
          <w:lang w:val="fr-CH"/>
        </w:rPr>
        <w:t>Plutôt non</w:t>
      </w:r>
      <w:r w:rsidRPr="00CF205C">
        <w:rPr>
          <w:rFonts w:cs="Arial"/>
          <w:sz w:val="20"/>
          <w:lang w:val="fr-CH"/>
        </w:rPr>
        <w:tab/>
      </w:r>
      <w:r w:rsidR="00835265">
        <w:rPr>
          <w:rFonts w:cs="Arial"/>
          <w:sz w:val="20"/>
          <w:lang w:val="fr-CH"/>
        </w:rPr>
        <w:fldChar w:fldCharType="begin">
          <w:ffData>
            <w:name w:val="CaseACocher6"/>
            <w:enabled/>
            <w:calcOnExit w:val="0"/>
            <w:checkBox>
              <w:sizeAuto/>
              <w:default w:val="1"/>
            </w:checkBox>
          </w:ffData>
        </w:fldChar>
      </w:r>
      <w:bookmarkStart w:id="4" w:name="CaseACocher6"/>
      <w:r w:rsidR="00835265">
        <w:rPr>
          <w:rFonts w:cs="Arial"/>
          <w:sz w:val="20"/>
          <w:lang w:val="fr-CH"/>
        </w:rPr>
        <w:instrText xml:space="preserve"> FORMCHECKBOX </w:instrText>
      </w:r>
      <w:r w:rsidR="0028270A">
        <w:rPr>
          <w:rFonts w:cs="Arial"/>
          <w:sz w:val="20"/>
          <w:lang w:val="fr-CH"/>
        </w:rPr>
      </w:r>
      <w:r w:rsidR="0028270A">
        <w:rPr>
          <w:rFonts w:cs="Arial"/>
          <w:sz w:val="20"/>
          <w:lang w:val="fr-CH"/>
        </w:rPr>
        <w:fldChar w:fldCharType="separate"/>
      </w:r>
      <w:r w:rsidR="00835265">
        <w:rPr>
          <w:rFonts w:cs="Arial"/>
          <w:sz w:val="20"/>
          <w:lang w:val="fr-CH"/>
        </w:rPr>
        <w:fldChar w:fldCharType="end"/>
      </w:r>
      <w:bookmarkEnd w:id="4"/>
      <w:r w:rsidRPr="00E33002">
        <w:rPr>
          <w:rFonts w:cs="Arial"/>
          <w:b/>
          <w:bCs/>
          <w:sz w:val="20"/>
          <w:highlight w:val="yellow"/>
          <w:lang w:val="fr-CH"/>
        </w:rPr>
        <w:t>Non</w:t>
      </w:r>
      <w:r w:rsidR="00C97DA2" w:rsidRPr="00E33002">
        <w:rPr>
          <w:rFonts w:cs="Arial"/>
          <w:b/>
          <w:bCs/>
          <w:sz w:val="20"/>
          <w:highlight w:val="yellow"/>
          <w:lang w:val="fr-CH"/>
        </w:rPr>
        <w:t>, avec véhémence!</w:t>
      </w:r>
    </w:p>
    <w:p w14:paraId="1646E02D" w14:textId="77777777" w:rsidR="00E91354" w:rsidRPr="00CF205C" w:rsidRDefault="00E91354" w:rsidP="00E91354">
      <w:pPr>
        <w:pStyle w:val="ACRfrences"/>
        <w:jc w:val="both"/>
        <w:rPr>
          <w:rFonts w:cs="Arial"/>
          <w:sz w:val="20"/>
          <w:lang w:val="fr-CH"/>
        </w:rPr>
      </w:pPr>
    </w:p>
    <w:p w14:paraId="3812D306" w14:textId="77777777" w:rsidR="006A659A" w:rsidRPr="00D72E6F" w:rsidRDefault="006A659A" w:rsidP="006A659A">
      <w:pPr>
        <w:pStyle w:val="ACRfrences"/>
        <w:pBdr>
          <w:bottom w:val="dotted" w:sz="4" w:space="1" w:color="auto"/>
        </w:pBdr>
        <w:ind w:left="360"/>
        <w:jc w:val="both"/>
        <w:rPr>
          <w:sz w:val="20"/>
          <w:lang w:val="fr-CH"/>
        </w:rPr>
      </w:pPr>
    </w:p>
    <w:p w14:paraId="45365B41" w14:textId="6024BFC4" w:rsidR="006A659A" w:rsidRDefault="00835265" w:rsidP="0058297B">
      <w:pPr>
        <w:pStyle w:val="ACRfrences"/>
        <w:ind w:left="360"/>
        <w:jc w:val="both"/>
        <w:rPr>
          <w:sz w:val="20"/>
          <w:lang w:val="fr-CH"/>
        </w:rPr>
      </w:pPr>
      <w:r w:rsidRPr="002E3F7A">
        <w:rPr>
          <w:b/>
          <w:bCs/>
          <w:sz w:val="20"/>
          <w:highlight w:val="yellow"/>
          <w:lang w:val="fr-CH"/>
        </w:rPr>
        <w:t>Comme nous l’avions déjà fait valoir avec succès en 2018, lorsqu’une proposition similaire avait été faite, nous nous opposons avec véhémence à l’introduction à une telle taxe de garde et nous permettons de vous renvoyer aux documents y relatifs soumis déjà en 2018 et 2019 (voir annexes).</w:t>
      </w:r>
      <w:r>
        <w:rPr>
          <w:sz w:val="20"/>
          <w:lang w:val="fr-CH"/>
        </w:rPr>
        <w:t xml:space="preserve"> </w:t>
      </w:r>
      <w:r w:rsidR="00C97DA2">
        <w:rPr>
          <w:sz w:val="20"/>
          <w:lang w:val="fr-CH"/>
        </w:rPr>
        <w:t>Cinq</w:t>
      </w:r>
      <w:r>
        <w:rPr>
          <w:sz w:val="20"/>
          <w:lang w:val="fr-CH"/>
        </w:rPr>
        <w:t xml:space="preserve"> ans plus tard, il faut constater que le problème majeur rencontré dans l’organisation du service de garde médicale est en lien DIRECT avec la pénurie médicale avérée et importante en Valais ! Il semble que de nombreux responsables du système sanitaire n’aient pas encore réalisé que quasiment TOUS les médecins répondent déjà à leur obligation de participation au service de garde de </w:t>
      </w:r>
      <w:proofErr w:type="spellStart"/>
      <w:r>
        <w:rPr>
          <w:sz w:val="20"/>
          <w:lang w:val="fr-CH"/>
        </w:rPr>
        <w:t>part</w:t>
      </w:r>
      <w:proofErr w:type="spellEnd"/>
      <w:r>
        <w:rPr>
          <w:sz w:val="20"/>
          <w:lang w:val="fr-CH"/>
        </w:rPr>
        <w:t xml:space="preserve"> le fait de voir leurs patients et ceux qui leur sont adressés (en ce qui concerne plus particulièrement les spécialistes) de façon urgente ou </w:t>
      </w:r>
      <w:proofErr w:type="spellStart"/>
      <w:r>
        <w:rPr>
          <w:sz w:val="20"/>
          <w:lang w:val="fr-CH"/>
        </w:rPr>
        <w:t>semi-urgente</w:t>
      </w:r>
      <w:proofErr w:type="spellEnd"/>
      <w:r>
        <w:rPr>
          <w:sz w:val="20"/>
          <w:lang w:val="fr-CH"/>
        </w:rPr>
        <w:t xml:space="preserve"> durant leurs heures de travail. Cette obligation est d’ailleurs </w:t>
      </w:r>
      <w:r w:rsidR="00955CAD">
        <w:rPr>
          <w:sz w:val="20"/>
          <w:lang w:val="fr-CH"/>
        </w:rPr>
        <w:t>rappelée</w:t>
      </w:r>
      <w:r>
        <w:rPr>
          <w:sz w:val="20"/>
          <w:lang w:val="fr-CH"/>
        </w:rPr>
        <w:t xml:space="preserve"> par la SMVS lors de chaque introduction faite aux nouveaux médecins s’installant en Valais lors des journées Vadémécum organisées en collaboration avec le service de la santé publique. Lorsque le domaine ambulatoire est débordé et surchargé, cela amène inévitablement à un </w:t>
      </w:r>
      <w:r>
        <w:rPr>
          <w:sz w:val="20"/>
          <w:lang w:val="fr-CH"/>
        </w:rPr>
        <w:lastRenderedPageBreak/>
        <w:t xml:space="preserve">transbordement des patients dans le secteur dit </w:t>
      </w:r>
      <w:r w:rsidR="0058297B">
        <w:rPr>
          <w:sz w:val="20"/>
          <w:lang w:val="fr-CH"/>
        </w:rPr>
        <w:t>« d</w:t>
      </w:r>
      <w:r>
        <w:rPr>
          <w:sz w:val="20"/>
          <w:lang w:val="fr-CH"/>
        </w:rPr>
        <w:t>’urgence</w:t>
      </w:r>
      <w:r w:rsidR="0058297B">
        <w:rPr>
          <w:sz w:val="20"/>
          <w:lang w:val="fr-CH"/>
        </w:rPr>
        <w:t> »</w:t>
      </w:r>
      <w:r>
        <w:rPr>
          <w:sz w:val="20"/>
          <w:lang w:val="fr-CH"/>
        </w:rPr>
        <w:t xml:space="preserve"> ou </w:t>
      </w:r>
      <w:r w:rsidR="0058297B">
        <w:rPr>
          <w:sz w:val="20"/>
          <w:lang w:val="fr-CH"/>
        </w:rPr>
        <w:t>« </w:t>
      </w:r>
      <w:r>
        <w:rPr>
          <w:sz w:val="20"/>
          <w:lang w:val="fr-CH"/>
        </w:rPr>
        <w:t>de garde</w:t>
      </w:r>
      <w:r w:rsidR="0058297B">
        <w:rPr>
          <w:sz w:val="20"/>
          <w:lang w:val="fr-CH"/>
        </w:rPr>
        <w:t> »</w:t>
      </w:r>
      <w:r>
        <w:rPr>
          <w:sz w:val="20"/>
          <w:lang w:val="fr-CH"/>
        </w:rPr>
        <w:t>. Ce n’est donc pas l’introduction d’une taxe de garde qui mettrait encore plus de pression financière sur le domaine ambulatoire déjà mal en point et sous-doté que la problématique sera résolu</w:t>
      </w:r>
      <w:r w:rsidR="00954799">
        <w:rPr>
          <w:sz w:val="20"/>
          <w:lang w:val="fr-CH"/>
        </w:rPr>
        <w:t xml:space="preserve">e ! Il nous semble donc indispensable de régler le problème de fonds par des mesures de soutien urgentes améliorant les conditions-cadres pour une prise en charge médicale de qualité ambulatoire décentralisée en Valais (rehaussement de la VPT ambulatoire extrahospitalière valaisanne, valorisation des assistantes médicales et de leurs conditions-cadres dans les cabinets valaisans, projets interprofessionnels à renforcer et financer). Ceci fait partie des revendications de la pétition interprofessionnelle lancée en février 2023 par la SMVS et ses partenaires qui exige une politique de santé basée sur un changement de culture </w:t>
      </w:r>
      <w:r w:rsidR="003732BA">
        <w:rPr>
          <w:sz w:val="20"/>
          <w:lang w:val="fr-CH"/>
        </w:rPr>
        <w:t>« </w:t>
      </w:r>
      <w:r w:rsidR="00954799">
        <w:rPr>
          <w:sz w:val="20"/>
          <w:lang w:val="fr-CH"/>
        </w:rPr>
        <w:t xml:space="preserve">data </w:t>
      </w:r>
      <w:proofErr w:type="spellStart"/>
      <w:r w:rsidR="00954799">
        <w:rPr>
          <w:sz w:val="20"/>
          <w:lang w:val="fr-CH"/>
        </w:rPr>
        <w:t>literacy</w:t>
      </w:r>
      <w:proofErr w:type="spellEnd"/>
      <w:r w:rsidR="003732BA">
        <w:rPr>
          <w:sz w:val="20"/>
          <w:lang w:val="fr-CH"/>
        </w:rPr>
        <w:t> »</w:t>
      </w:r>
      <w:r w:rsidR="00954799">
        <w:rPr>
          <w:sz w:val="20"/>
          <w:lang w:val="fr-CH"/>
        </w:rPr>
        <w:t xml:space="preserve"> – en passant d’une politique des coûts de la santé à une véritable politique de la santé – qui valorise aussi plus fortement les mesures de prévention</w:t>
      </w:r>
      <w:r w:rsidR="00565A06">
        <w:rPr>
          <w:sz w:val="20"/>
          <w:lang w:val="fr-CH"/>
        </w:rPr>
        <w:t xml:space="preserve"> </w:t>
      </w:r>
      <w:hyperlink r:id="rId19" w:history="1">
        <w:r w:rsidR="00565A06" w:rsidRPr="00287F6A">
          <w:rPr>
            <w:rStyle w:val="Lienhypertexte"/>
            <w:sz w:val="20"/>
            <w:lang w:val="fr-CH"/>
          </w:rPr>
          <w:t>https://www.smvs.ch/fr/Politique-et-medias/Actualite/Petition/Petition-pour-des-soins-medicaux-ambulatoires-de-qualite-pour-tous/</w:t>
        </w:r>
      </w:hyperlink>
      <w:r w:rsidR="00565A06">
        <w:rPr>
          <w:sz w:val="20"/>
          <w:lang w:val="fr-CH"/>
        </w:rPr>
        <w:t xml:space="preserve">. </w:t>
      </w:r>
    </w:p>
    <w:p w14:paraId="02729F11" w14:textId="77777777" w:rsidR="00565A06" w:rsidRPr="00D72E6F" w:rsidRDefault="00565A06" w:rsidP="003D4E71">
      <w:pPr>
        <w:pStyle w:val="ACRfrences"/>
        <w:ind w:left="360"/>
        <w:jc w:val="both"/>
        <w:rPr>
          <w:sz w:val="20"/>
          <w:lang w:val="fr-CH"/>
        </w:rPr>
      </w:pPr>
    </w:p>
    <w:p w14:paraId="4673DDAA" w14:textId="77777777" w:rsidR="00835265" w:rsidRPr="009354F3" w:rsidRDefault="00835265" w:rsidP="003D4E71">
      <w:pPr>
        <w:ind w:left="360"/>
        <w:jc w:val="both"/>
        <w:rPr>
          <w:lang w:val="fr-CH" w:eastAsia="de-CH"/>
        </w:rPr>
      </w:pPr>
      <w:r w:rsidRPr="003732BA">
        <w:rPr>
          <w:rFonts w:ascii="Arial" w:hAnsi="Arial" w:cs="Arial"/>
          <w:highlight w:val="yellow"/>
          <w:lang w:val="fr-CH" w:eastAsia="de-CH"/>
        </w:rPr>
        <w:t xml:space="preserve">L'introduction d'une telle taxe irait clairement à l'encontre </w:t>
      </w:r>
      <w:r w:rsidRPr="003732BA">
        <w:rPr>
          <w:rFonts w:ascii="Arial" w:hAnsi="Arial" w:cs="Arial"/>
          <w:b/>
          <w:bCs/>
          <w:highlight w:val="yellow"/>
          <w:lang w:val="fr-CH" w:eastAsia="de-CH"/>
        </w:rPr>
        <w:t>de tous les objectifs que la SMVS défend avec engagement depuis de nombreuses années, en collaboration avec le DSP</w:t>
      </w:r>
      <w:r w:rsidRPr="003732BA">
        <w:rPr>
          <w:rFonts w:ascii="Arial" w:hAnsi="Arial" w:cs="Arial"/>
          <w:highlight w:val="yellow"/>
          <w:lang w:val="fr-CH" w:eastAsia="de-CH"/>
        </w:rPr>
        <w:t>, objectifs reconnus à maintes reprises par ledit DSP, à savoir maintenir une attractivité du Valais pour l'établissement de nouveaux médecins, revaloriser et améliorer les conditions cadres dans ce même objectif.</w:t>
      </w:r>
    </w:p>
    <w:p w14:paraId="68AB526C" w14:textId="2F8476A4" w:rsidR="00835265" w:rsidRPr="009354F3" w:rsidRDefault="00835265" w:rsidP="003D4E71">
      <w:pPr>
        <w:ind w:left="360"/>
        <w:jc w:val="both"/>
        <w:rPr>
          <w:lang w:val="fr-CH" w:eastAsia="de-CH"/>
        </w:rPr>
      </w:pPr>
      <w:r w:rsidRPr="009354F3">
        <w:rPr>
          <w:rFonts w:ascii="Arial" w:hAnsi="Arial" w:cs="Arial"/>
          <w:color w:val="222222"/>
          <w:shd w:val="clear" w:color="auto" w:fill="FFFFFF"/>
          <w:lang w:val="fr-CH" w:eastAsia="de-CH"/>
        </w:rPr>
        <w:br/>
        <w:t xml:space="preserve">La SMVS s'est battue depuis longtemps pour défendre ses médecins et la qualité d’un tissu sanitaire en Valais. Les médecins, toutes spécialités confondues, permettent d'offrir à la population une médecine ambulatoire de qualité, participant déjà au service de garde tel qu'ordonné dans la loi sur la santé, mais participant également, </w:t>
      </w:r>
      <w:r w:rsidR="003D4E71" w:rsidRPr="009354F3">
        <w:rPr>
          <w:rFonts w:ascii="Arial" w:hAnsi="Arial" w:cs="Arial"/>
          <w:color w:val="222222"/>
          <w:shd w:val="clear" w:color="auto" w:fill="FFFFFF"/>
          <w:lang w:val="fr-CH" w:eastAsia="de-CH"/>
        </w:rPr>
        <w:t>au-delà</w:t>
      </w:r>
      <w:r w:rsidRPr="009354F3">
        <w:rPr>
          <w:rFonts w:ascii="Arial" w:hAnsi="Arial" w:cs="Arial"/>
          <w:color w:val="222222"/>
          <w:shd w:val="clear" w:color="auto" w:fill="FFFFFF"/>
          <w:lang w:val="fr-CH" w:eastAsia="de-CH"/>
        </w:rPr>
        <w:t xml:space="preserve"> de cette loi, à un service d'urgence qui n'est pas mesuré à sa juste valeur. </w:t>
      </w:r>
      <w:r w:rsidRPr="004F567D">
        <w:rPr>
          <w:rFonts w:ascii="Arial" w:hAnsi="Arial" w:cs="Arial"/>
          <w:color w:val="222222"/>
          <w:highlight w:val="yellow"/>
          <w:shd w:val="clear" w:color="auto" w:fill="FFFFFF"/>
          <w:lang w:val="fr-CH" w:eastAsia="de-CH"/>
        </w:rPr>
        <w:t>Chaque médecin voit dans sa consultation de très nombreux patients qui appellent le jour même, répondant ainsi à un équivalent de garde. La totalité des patients vus en urgence en ambulatoire soulage le système public, évitant que ces patients ne se rendent aux urgences de l'hôpital, qui serait dès lors totalement engorgé, et qui par ailleurs imposerait un coût financier nettement supérieur.</w:t>
      </w:r>
      <w:r w:rsidRPr="009354F3">
        <w:rPr>
          <w:rFonts w:ascii="Arial" w:hAnsi="Arial" w:cs="Arial"/>
          <w:color w:val="222222"/>
          <w:shd w:val="clear" w:color="auto" w:fill="FFFFFF"/>
          <w:lang w:val="fr-CH" w:eastAsia="de-CH"/>
        </w:rPr>
        <w:t xml:space="preserve"> Si le besoin est encore nécessaire d'illustrer la nécessité de garantir le maintien d'un tissu sanitaire fort en ambulatoire, comment comprendre qu'un projet de taxe puisse être évoqué ? I</w:t>
      </w:r>
      <w:r w:rsidRPr="009354F3">
        <w:rPr>
          <w:rFonts w:ascii="Arial" w:hAnsi="Arial" w:cs="Arial"/>
          <w:color w:val="222222"/>
          <w:lang w:val="fr-CH" w:eastAsia="de-CH"/>
        </w:rPr>
        <w:t xml:space="preserve">l serait imposé aux mêmes médecins de financer le système de garde, c’est-à-dire financer un service public ? </w:t>
      </w:r>
      <w:r w:rsidRPr="003D4E71">
        <w:rPr>
          <w:rFonts w:ascii="Arial" w:hAnsi="Arial" w:cs="Arial"/>
          <w:color w:val="222222"/>
          <w:highlight w:val="yellow"/>
          <w:lang w:val="fr-CH" w:eastAsia="de-CH"/>
        </w:rPr>
        <w:t>C'est un peu comme demander aux policiers ou aux pompiers de financer eux-mêmes leur centrale d'appel !!!</w:t>
      </w:r>
      <w:r w:rsidRPr="009354F3">
        <w:rPr>
          <w:rFonts w:ascii="Arial" w:hAnsi="Arial" w:cs="Arial"/>
          <w:color w:val="222222"/>
          <w:lang w:val="fr-CH" w:eastAsia="de-CH"/>
        </w:rPr>
        <w:t xml:space="preserve">  </w:t>
      </w:r>
    </w:p>
    <w:p w14:paraId="2EFFD926" w14:textId="77777777" w:rsidR="00A97E58" w:rsidRPr="009354F3" w:rsidRDefault="00835265" w:rsidP="003D4E71">
      <w:pPr>
        <w:ind w:left="360"/>
        <w:jc w:val="both"/>
        <w:rPr>
          <w:rFonts w:ascii="Arial" w:hAnsi="Arial" w:cs="Arial"/>
          <w:color w:val="222222"/>
          <w:lang w:val="fr-CH" w:eastAsia="de-CH"/>
        </w:rPr>
      </w:pPr>
      <w:r w:rsidRPr="009F5EDB">
        <w:rPr>
          <w:rFonts w:ascii="Arial" w:hAnsi="Arial" w:cs="Arial"/>
          <w:color w:val="222222"/>
          <w:highlight w:val="yellow"/>
          <w:lang w:val="fr-CH" w:eastAsia="de-CH"/>
        </w:rPr>
        <w:t>Nous avions osé croire à une compréhension des autorités vis-à-vis de la fragilité de notre système de santé, mais cette nouvelle loi fait la preuve du manque d'estime que les autorités portent aux médecins.</w:t>
      </w:r>
      <w:r w:rsidRPr="009354F3">
        <w:rPr>
          <w:rFonts w:ascii="Arial" w:hAnsi="Arial" w:cs="Arial"/>
          <w:color w:val="222222"/>
          <w:lang w:val="fr-CH" w:eastAsia="de-CH"/>
        </w:rPr>
        <w:t> Ce qui a toujours fait la force de notre société, c’est la recherche d’un consensus entre les autorités et les représentants de la population. Force est de constater que cette recherche de consensus n’existe plus, corrompu par manque d’écoute, avec évolution vers une politique unilatérale, à la mode des ordonnances fédérales… ne craignant les prises de position contraignantes, au-delà de l’intérêt de ses administrés.</w:t>
      </w:r>
      <w:r w:rsidR="00A97E58" w:rsidRPr="009354F3">
        <w:rPr>
          <w:rFonts w:ascii="Arial" w:hAnsi="Arial" w:cs="Arial"/>
          <w:color w:val="222222"/>
          <w:lang w:val="fr-CH" w:eastAsia="de-CH"/>
        </w:rPr>
        <w:t xml:space="preserve"> </w:t>
      </w:r>
      <w:r w:rsidRPr="009354F3">
        <w:rPr>
          <w:rFonts w:ascii="Arial" w:hAnsi="Arial" w:cs="Arial"/>
          <w:color w:val="222222"/>
          <w:lang w:val="fr-CH" w:eastAsia="de-CH"/>
        </w:rPr>
        <w:t>Chacun y verra un avenir dramatique pour le futur tissu sanitaire en Valais. </w:t>
      </w:r>
      <w:r w:rsidRPr="009F5EDB">
        <w:rPr>
          <w:rFonts w:ascii="Arial" w:hAnsi="Arial" w:cs="Arial"/>
          <w:color w:val="222222"/>
          <w:highlight w:val="yellow"/>
          <w:lang w:val="fr-CH" w:eastAsia="de-CH"/>
        </w:rPr>
        <w:t>Cette taxe sera une contrainte supplémentaire pour tous les médecins</w:t>
      </w:r>
      <w:r w:rsidRPr="009354F3">
        <w:rPr>
          <w:rFonts w:ascii="Arial" w:hAnsi="Arial" w:cs="Arial"/>
          <w:color w:val="222222"/>
          <w:lang w:val="fr-CH" w:eastAsia="de-CH"/>
        </w:rPr>
        <w:t xml:space="preserve">, plus encore pour les médecins généralistes impliqués en première ligne dans la garde. </w:t>
      </w:r>
    </w:p>
    <w:p w14:paraId="5E6D1BB9" w14:textId="77777777" w:rsidR="00A97E58" w:rsidRPr="009354F3" w:rsidRDefault="00A97E58" w:rsidP="003D4E71">
      <w:pPr>
        <w:ind w:left="360"/>
        <w:jc w:val="both"/>
        <w:rPr>
          <w:rFonts w:ascii="Arial" w:hAnsi="Arial" w:cs="Arial"/>
          <w:color w:val="222222"/>
          <w:lang w:val="fr-CH" w:eastAsia="de-CH"/>
        </w:rPr>
      </w:pPr>
    </w:p>
    <w:p w14:paraId="0A5FD1C1" w14:textId="77777777" w:rsidR="0060302D" w:rsidRDefault="00835265" w:rsidP="00886C49">
      <w:pPr>
        <w:ind w:left="360"/>
        <w:jc w:val="both"/>
        <w:rPr>
          <w:rFonts w:ascii="Arial" w:hAnsi="Arial" w:cs="Arial"/>
          <w:color w:val="222222"/>
          <w:lang w:val="fr-CH" w:eastAsia="de-CH"/>
        </w:rPr>
      </w:pPr>
      <w:r w:rsidRPr="009F5EDB">
        <w:rPr>
          <w:rFonts w:ascii="Arial" w:hAnsi="Arial" w:cs="Arial"/>
          <w:color w:val="222222"/>
          <w:highlight w:val="yellow"/>
          <w:lang w:val="fr-CH" w:eastAsia="de-CH"/>
        </w:rPr>
        <w:t xml:space="preserve">Une taxe imposera une baisse de revenu, si appliquée jusqu’à </w:t>
      </w:r>
      <w:r w:rsidRPr="009F5EDB">
        <w:rPr>
          <w:rFonts w:ascii="Arial" w:hAnsi="Arial" w:cs="Arial"/>
          <w:b/>
          <w:bCs/>
          <w:color w:val="222222"/>
          <w:highlight w:val="yellow"/>
          <w:lang w:val="fr-CH" w:eastAsia="de-CH"/>
        </w:rPr>
        <w:t>5000 Fr. par année</w:t>
      </w:r>
      <w:r w:rsidR="00EF5627" w:rsidRPr="009F5EDB">
        <w:rPr>
          <w:rFonts w:ascii="Arial" w:hAnsi="Arial" w:cs="Arial"/>
          <w:b/>
          <w:bCs/>
          <w:color w:val="222222"/>
          <w:highlight w:val="yellow"/>
          <w:lang w:val="fr-CH" w:eastAsia="de-CH"/>
        </w:rPr>
        <w:t xml:space="preserve"> (équivalent de 1-2 centimes de valeur de point TARMED selon la taille du cabinet!)</w:t>
      </w:r>
      <w:r w:rsidRPr="009354F3">
        <w:rPr>
          <w:rFonts w:ascii="Arial" w:hAnsi="Arial" w:cs="Arial"/>
          <w:color w:val="222222"/>
          <w:lang w:val="fr-CH" w:eastAsia="de-CH"/>
        </w:rPr>
        <w:t xml:space="preserve"> alors que nous battons depuis plusieurs années</w:t>
      </w:r>
      <w:r w:rsidR="00EF5627" w:rsidRPr="009354F3">
        <w:rPr>
          <w:rFonts w:ascii="Arial" w:hAnsi="Arial" w:cs="Arial"/>
          <w:color w:val="222222"/>
          <w:lang w:val="fr-CH" w:eastAsia="de-CH"/>
        </w:rPr>
        <w:t xml:space="preserve"> justement</w:t>
      </w:r>
      <w:r w:rsidRPr="009354F3">
        <w:rPr>
          <w:rFonts w:ascii="Arial" w:hAnsi="Arial" w:cs="Arial"/>
          <w:color w:val="222222"/>
          <w:lang w:val="fr-CH" w:eastAsia="de-CH"/>
        </w:rPr>
        <w:t xml:space="preserve"> pour revaloriser </w:t>
      </w:r>
      <w:r w:rsidR="00605499" w:rsidRPr="009354F3">
        <w:rPr>
          <w:rFonts w:ascii="Arial" w:hAnsi="Arial" w:cs="Arial"/>
          <w:color w:val="222222"/>
          <w:lang w:val="fr-CH" w:eastAsia="de-CH"/>
        </w:rPr>
        <w:t>cette</w:t>
      </w:r>
      <w:r w:rsidRPr="009354F3">
        <w:rPr>
          <w:rFonts w:ascii="Arial" w:hAnsi="Arial" w:cs="Arial"/>
          <w:color w:val="222222"/>
          <w:lang w:val="fr-CH" w:eastAsia="de-CH"/>
        </w:rPr>
        <w:t xml:space="preserve"> valeur du point médical, traduction d'une pénalité et d'une baisse de revenu totalement injustifiée sachant que, et c’est reconnu par le DSP lui-même, </w:t>
      </w:r>
      <w:r w:rsidRPr="00813460">
        <w:rPr>
          <w:rFonts w:ascii="Arial" w:hAnsi="Arial" w:cs="Arial"/>
          <w:b/>
          <w:bCs/>
          <w:color w:val="222222"/>
          <w:highlight w:val="yellow"/>
          <w:lang w:val="fr-CH" w:eastAsia="de-CH"/>
        </w:rPr>
        <w:t>les médecins en Valais sont déjà prétérités comparativement aux autres cantons</w:t>
      </w:r>
      <w:r w:rsidRPr="009354F3">
        <w:rPr>
          <w:rFonts w:ascii="Arial" w:hAnsi="Arial" w:cs="Arial"/>
          <w:b/>
          <w:bCs/>
          <w:color w:val="222222"/>
          <w:lang w:val="fr-CH" w:eastAsia="de-CH"/>
        </w:rPr>
        <w:t>.</w:t>
      </w:r>
      <w:r w:rsidRPr="009354F3">
        <w:rPr>
          <w:rFonts w:ascii="Arial" w:hAnsi="Arial" w:cs="Arial"/>
          <w:color w:val="222222"/>
          <w:lang w:val="fr-CH" w:eastAsia="de-CH"/>
        </w:rPr>
        <w:t xml:space="preserve"> Les quelques rentrées financières prévues par cette taxe seraient, et seront, largement compensées par une baisse d'attractivité du Valais, une telle nouvelle se fera connaître très rapidement </w:t>
      </w:r>
      <w:r w:rsidR="00813460" w:rsidRPr="009354F3">
        <w:rPr>
          <w:rFonts w:ascii="Arial" w:hAnsi="Arial" w:cs="Arial"/>
          <w:color w:val="222222"/>
          <w:lang w:val="fr-CH" w:eastAsia="de-CH"/>
        </w:rPr>
        <w:t>au-delà</w:t>
      </w:r>
      <w:r w:rsidRPr="009354F3">
        <w:rPr>
          <w:rFonts w:ascii="Arial" w:hAnsi="Arial" w:cs="Arial"/>
          <w:color w:val="222222"/>
          <w:lang w:val="fr-CH" w:eastAsia="de-CH"/>
        </w:rPr>
        <w:t xml:space="preserve"> de nos frontières. </w:t>
      </w:r>
      <w:r w:rsidRPr="00813460">
        <w:rPr>
          <w:rFonts w:ascii="Arial" w:hAnsi="Arial" w:cs="Arial"/>
          <w:color w:val="222222"/>
          <w:highlight w:val="yellow"/>
          <w:lang w:val="fr-CH" w:eastAsia="de-CH"/>
        </w:rPr>
        <w:t>L'argument que d'autres cantons aient établi une taxe similaire ne convaincra personne, tant la situation de ces autres cantons est différente</w:t>
      </w:r>
      <w:r w:rsidR="00605499" w:rsidRPr="00813460">
        <w:rPr>
          <w:rFonts w:ascii="Arial" w:hAnsi="Arial" w:cs="Arial"/>
          <w:color w:val="222222"/>
          <w:highlight w:val="yellow"/>
          <w:lang w:val="fr-CH" w:eastAsia="de-CH"/>
        </w:rPr>
        <w:t xml:space="preserve"> et surtout basée encore sur une situation historique qui ne tient plus compte de la réalité des besoins du terrain</w:t>
      </w:r>
      <w:r w:rsidRPr="009354F3">
        <w:rPr>
          <w:rFonts w:ascii="Arial" w:hAnsi="Arial" w:cs="Arial"/>
          <w:color w:val="222222"/>
          <w:lang w:val="fr-CH" w:eastAsia="de-CH"/>
        </w:rPr>
        <w:t xml:space="preserve">. </w:t>
      </w:r>
      <w:r w:rsidR="00605499" w:rsidRPr="009354F3">
        <w:rPr>
          <w:rFonts w:ascii="Arial" w:hAnsi="Arial" w:cs="Arial"/>
          <w:color w:val="222222"/>
          <w:lang w:val="fr-CH" w:eastAsia="de-CH"/>
        </w:rPr>
        <w:t xml:space="preserve">Nous nous permettons ici de faire remarquer que différents cantons, moins </w:t>
      </w:r>
      <w:r w:rsidR="00886C49">
        <w:rPr>
          <w:rFonts w:ascii="Arial" w:hAnsi="Arial" w:cs="Arial"/>
          <w:color w:val="222222"/>
          <w:lang w:val="fr-CH" w:eastAsia="de-CH"/>
        </w:rPr>
        <w:t>en pénurie</w:t>
      </w:r>
      <w:r w:rsidR="00605499" w:rsidRPr="009354F3">
        <w:rPr>
          <w:rFonts w:ascii="Arial" w:hAnsi="Arial" w:cs="Arial"/>
          <w:color w:val="222222"/>
          <w:lang w:val="fr-CH" w:eastAsia="de-CH"/>
        </w:rPr>
        <w:t xml:space="preserve"> que le Valais</w:t>
      </w:r>
      <w:r w:rsidR="00886C49">
        <w:rPr>
          <w:rFonts w:ascii="Arial" w:hAnsi="Arial" w:cs="Arial"/>
          <w:color w:val="222222"/>
          <w:lang w:val="fr-CH" w:eastAsia="de-CH"/>
        </w:rPr>
        <w:t>,</w:t>
      </w:r>
      <w:r w:rsidR="00605499" w:rsidRPr="009354F3">
        <w:rPr>
          <w:rFonts w:ascii="Arial" w:hAnsi="Arial" w:cs="Arial"/>
          <w:color w:val="222222"/>
          <w:lang w:val="fr-CH" w:eastAsia="de-CH"/>
        </w:rPr>
        <w:t xml:space="preserve"> ont délégué le service de garde de nuit à des </w:t>
      </w:r>
      <w:r w:rsidR="00605499" w:rsidRPr="00886C49">
        <w:rPr>
          <w:rFonts w:ascii="Arial" w:hAnsi="Arial" w:cs="Arial"/>
          <w:color w:val="222222"/>
          <w:highlight w:val="yellow"/>
          <w:lang w:val="fr-CH" w:eastAsia="de-CH"/>
        </w:rPr>
        <w:t>entreprises spécialisées</w:t>
      </w:r>
      <w:r w:rsidR="00605499" w:rsidRPr="009354F3">
        <w:rPr>
          <w:rFonts w:ascii="Arial" w:hAnsi="Arial" w:cs="Arial"/>
          <w:color w:val="222222"/>
          <w:lang w:val="fr-CH" w:eastAsia="de-CH"/>
        </w:rPr>
        <w:t xml:space="preserve"> (Bâle, Argovie) pour décharger leurs médecins de premier recours et mieux utiliser leur </w:t>
      </w:r>
      <w:r w:rsidR="00886C49">
        <w:rPr>
          <w:rFonts w:ascii="Arial" w:hAnsi="Arial" w:cs="Arial"/>
          <w:color w:val="222222"/>
          <w:lang w:val="fr-CH" w:eastAsia="de-CH"/>
        </w:rPr>
        <w:t>« </w:t>
      </w:r>
      <w:r w:rsidR="00605499" w:rsidRPr="009354F3">
        <w:rPr>
          <w:rFonts w:ascii="Arial" w:hAnsi="Arial" w:cs="Arial"/>
          <w:color w:val="222222"/>
          <w:lang w:val="fr-CH" w:eastAsia="de-CH"/>
        </w:rPr>
        <w:t xml:space="preserve">force </w:t>
      </w:r>
      <w:r w:rsidR="00605499" w:rsidRPr="009354F3">
        <w:rPr>
          <w:rFonts w:ascii="Arial" w:hAnsi="Arial" w:cs="Arial"/>
          <w:color w:val="222222"/>
          <w:lang w:val="fr-CH" w:eastAsia="de-CH"/>
        </w:rPr>
        <w:lastRenderedPageBreak/>
        <w:t>de frappe</w:t>
      </w:r>
      <w:r w:rsidR="00886C49">
        <w:rPr>
          <w:rFonts w:ascii="Arial" w:hAnsi="Arial" w:cs="Arial"/>
          <w:color w:val="222222"/>
          <w:lang w:val="fr-CH" w:eastAsia="de-CH"/>
        </w:rPr>
        <w:t> »</w:t>
      </w:r>
      <w:r w:rsidR="00605499" w:rsidRPr="009354F3">
        <w:rPr>
          <w:rFonts w:ascii="Arial" w:hAnsi="Arial" w:cs="Arial"/>
          <w:color w:val="222222"/>
          <w:lang w:val="fr-CH" w:eastAsia="de-CH"/>
        </w:rPr>
        <w:t xml:space="preserve"> durant la journée. D’ailleurs, des régions comme Interlaken payent un piquet de 700 CHF/nuit à des généralistes faisant la garde à l’hôpital. </w:t>
      </w:r>
    </w:p>
    <w:p w14:paraId="06DAE2AB" w14:textId="77777777" w:rsidR="0060302D" w:rsidRDefault="0060302D" w:rsidP="00886C49">
      <w:pPr>
        <w:ind w:left="360"/>
        <w:jc w:val="both"/>
        <w:rPr>
          <w:rFonts w:ascii="Arial" w:hAnsi="Arial" w:cs="Arial"/>
          <w:color w:val="222222"/>
          <w:lang w:val="fr-CH" w:eastAsia="de-CH"/>
        </w:rPr>
      </w:pPr>
    </w:p>
    <w:p w14:paraId="1E15F986" w14:textId="605D3E9B" w:rsidR="00835265" w:rsidRPr="009354F3" w:rsidRDefault="00605499" w:rsidP="00886C49">
      <w:pPr>
        <w:ind w:left="360"/>
        <w:jc w:val="both"/>
        <w:rPr>
          <w:rFonts w:ascii="Arial" w:hAnsi="Arial" w:cs="Arial"/>
          <w:color w:val="222222"/>
          <w:lang w:val="fr-CH" w:eastAsia="de-CH"/>
        </w:rPr>
      </w:pPr>
      <w:r w:rsidRPr="009354F3">
        <w:rPr>
          <w:rFonts w:ascii="Arial" w:hAnsi="Arial" w:cs="Arial"/>
          <w:color w:val="222222"/>
          <w:lang w:val="fr-CH" w:eastAsia="de-CH"/>
        </w:rPr>
        <w:t xml:space="preserve">Nous </w:t>
      </w:r>
      <w:r w:rsidR="0060302D">
        <w:rPr>
          <w:rFonts w:ascii="Arial" w:hAnsi="Arial" w:cs="Arial"/>
          <w:color w:val="222222"/>
          <w:lang w:val="fr-CH" w:eastAsia="de-CH"/>
        </w:rPr>
        <w:t>vous faisons aussi remarquer</w:t>
      </w:r>
      <w:r w:rsidRPr="009354F3">
        <w:rPr>
          <w:rFonts w:ascii="Arial" w:hAnsi="Arial" w:cs="Arial"/>
          <w:color w:val="222222"/>
          <w:lang w:val="fr-CH" w:eastAsia="de-CH"/>
        </w:rPr>
        <w:t xml:space="preserve"> que l’OCVS a introduit une rémunération de piquet assez intéressante pour les ambulanciers dans une phase pilote dans le Haut-Valais après la démission d’une entreprise d’ambulances… Il est donc d’autant moins compréhensible de vouloir que les prestataires de soins et les médecins payent </w:t>
      </w:r>
      <w:r w:rsidR="0060302D" w:rsidRPr="009354F3">
        <w:rPr>
          <w:rFonts w:ascii="Arial" w:hAnsi="Arial" w:cs="Arial"/>
          <w:color w:val="222222"/>
          <w:lang w:val="fr-CH" w:eastAsia="de-CH"/>
        </w:rPr>
        <w:t>eux-mêmes</w:t>
      </w:r>
      <w:r w:rsidRPr="009354F3">
        <w:rPr>
          <w:rFonts w:ascii="Arial" w:hAnsi="Arial" w:cs="Arial"/>
          <w:color w:val="222222"/>
          <w:lang w:val="fr-CH" w:eastAsia="de-CH"/>
        </w:rPr>
        <w:t xml:space="preserve"> une </w:t>
      </w:r>
      <w:r w:rsidR="0060302D">
        <w:rPr>
          <w:rFonts w:ascii="Arial" w:hAnsi="Arial" w:cs="Arial"/>
          <w:color w:val="222222"/>
          <w:lang w:val="fr-CH" w:eastAsia="de-CH"/>
        </w:rPr>
        <w:t>« </w:t>
      </w:r>
      <w:r w:rsidRPr="009354F3">
        <w:rPr>
          <w:rFonts w:ascii="Arial" w:hAnsi="Arial" w:cs="Arial"/>
          <w:color w:val="222222"/>
          <w:lang w:val="fr-CH" w:eastAsia="de-CH"/>
        </w:rPr>
        <w:t>taxe d’urgence</w:t>
      </w:r>
      <w:r w:rsidR="0060302D">
        <w:rPr>
          <w:rFonts w:ascii="Arial" w:hAnsi="Arial" w:cs="Arial"/>
          <w:color w:val="222222"/>
          <w:lang w:val="fr-CH" w:eastAsia="de-CH"/>
        </w:rPr>
        <w:t> »</w:t>
      </w:r>
      <w:r w:rsidRPr="009354F3">
        <w:rPr>
          <w:rFonts w:ascii="Arial" w:hAnsi="Arial" w:cs="Arial"/>
          <w:color w:val="222222"/>
          <w:lang w:val="fr-CH" w:eastAsia="de-CH"/>
        </w:rPr>
        <w:t xml:space="preserve">. </w:t>
      </w:r>
      <w:r w:rsidR="00835265" w:rsidRPr="009354F3">
        <w:rPr>
          <w:rFonts w:ascii="Arial" w:hAnsi="Arial" w:cs="Arial"/>
          <w:color w:val="222222"/>
          <w:lang w:val="fr-CH" w:eastAsia="de-CH"/>
        </w:rPr>
        <w:t xml:space="preserve">Cette baisse d'attractivité du Valais aggravera </w:t>
      </w:r>
      <w:r w:rsidRPr="009354F3">
        <w:rPr>
          <w:rFonts w:ascii="Arial" w:hAnsi="Arial" w:cs="Arial"/>
          <w:color w:val="222222"/>
          <w:lang w:val="fr-CH" w:eastAsia="de-CH"/>
        </w:rPr>
        <w:t xml:space="preserve">paradoxalement </w:t>
      </w:r>
      <w:r w:rsidR="00835265" w:rsidRPr="009354F3">
        <w:rPr>
          <w:rFonts w:ascii="Arial" w:hAnsi="Arial" w:cs="Arial"/>
          <w:color w:val="222222"/>
          <w:lang w:val="fr-CH" w:eastAsia="de-CH"/>
        </w:rPr>
        <w:t>la pénurie des médecins en Valais, et nous ne jugeons plus utile de vous convaincre que cette évolution imposera des coûts infiniment supérieurs aux collectivités que les quelques rentrées financières que permettrait cette taxe, traduisant comme souvent une vision à court terme.</w:t>
      </w:r>
    </w:p>
    <w:p w14:paraId="115851A9" w14:textId="77777777" w:rsidR="00605499" w:rsidRPr="009354F3" w:rsidRDefault="00605499" w:rsidP="003D4E71">
      <w:pPr>
        <w:ind w:left="360"/>
        <w:jc w:val="both"/>
        <w:rPr>
          <w:rFonts w:ascii="Arial" w:hAnsi="Arial" w:cs="Arial"/>
          <w:color w:val="222222"/>
          <w:lang w:val="fr-CH" w:eastAsia="de-CH"/>
        </w:rPr>
      </w:pPr>
    </w:p>
    <w:p w14:paraId="6B66F622" w14:textId="0A39F3E8" w:rsidR="00BF477C" w:rsidRPr="009354F3" w:rsidRDefault="00835265" w:rsidP="003D4E71">
      <w:pPr>
        <w:ind w:left="360"/>
        <w:jc w:val="both"/>
        <w:rPr>
          <w:rFonts w:ascii="Arial" w:hAnsi="Arial" w:cs="Arial"/>
          <w:color w:val="000000"/>
          <w:shd w:val="clear" w:color="auto" w:fill="FFFFFF"/>
          <w:lang w:val="fr-CH" w:eastAsia="de-CH"/>
        </w:rPr>
      </w:pPr>
      <w:r w:rsidRPr="0060302D">
        <w:rPr>
          <w:rFonts w:ascii="Arial" w:hAnsi="Arial" w:cs="Arial"/>
          <w:b/>
          <w:bCs/>
          <w:color w:val="000000"/>
          <w:highlight w:val="yellow"/>
          <w:shd w:val="clear" w:color="auto" w:fill="FFFFFF"/>
          <w:lang w:val="fr-CH" w:eastAsia="de-CH"/>
        </w:rPr>
        <w:t>La médecine a évolué, les urgences vitales passent directement à l'hôpital et quasiment plus par les médecins de garde</w:t>
      </w:r>
      <w:r w:rsidRPr="009354F3">
        <w:rPr>
          <w:rFonts w:ascii="Arial" w:hAnsi="Arial" w:cs="Arial"/>
          <w:b/>
          <w:bCs/>
          <w:color w:val="000000"/>
          <w:shd w:val="clear" w:color="auto" w:fill="FFFFFF"/>
          <w:lang w:val="fr-CH" w:eastAsia="de-CH"/>
        </w:rPr>
        <w:t>.</w:t>
      </w:r>
      <w:r w:rsidRPr="009354F3">
        <w:rPr>
          <w:rFonts w:ascii="Arial" w:hAnsi="Arial" w:cs="Arial"/>
          <w:color w:val="000000"/>
          <w:shd w:val="clear" w:color="auto" w:fill="FFFFFF"/>
          <w:lang w:val="fr-CH" w:eastAsia="de-CH"/>
        </w:rPr>
        <w:t xml:space="preserve"> Par ailleurs, l</w:t>
      </w:r>
      <w:r w:rsidR="00BF477C" w:rsidRPr="009354F3">
        <w:rPr>
          <w:rFonts w:ascii="Arial" w:hAnsi="Arial" w:cs="Arial"/>
          <w:color w:val="000000"/>
          <w:shd w:val="clear" w:color="auto" w:fill="FFFFFF"/>
          <w:lang w:val="fr-CH" w:eastAsia="de-CH"/>
        </w:rPr>
        <w:t>es modifications de la</w:t>
      </w:r>
      <w:r w:rsidRPr="009354F3">
        <w:rPr>
          <w:rFonts w:ascii="Arial" w:hAnsi="Arial" w:cs="Arial"/>
          <w:color w:val="000000"/>
          <w:shd w:val="clear" w:color="auto" w:fill="FFFFFF"/>
          <w:lang w:val="fr-CH" w:eastAsia="de-CH"/>
        </w:rPr>
        <w:t xml:space="preserve"> tarification des nombreuses consultations d'urgence pendant la journée ne permettent plus de facturer le caractère de consultation urgente, traduisant la volonté évidente de notre Conseiller Fédéral et des assureurs de nier la nécessité des interventions urgentes par les médecins installés extrahospitaliers</w:t>
      </w:r>
      <w:r w:rsidR="00BF477C" w:rsidRPr="009354F3">
        <w:rPr>
          <w:rFonts w:ascii="Arial" w:hAnsi="Arial" w:cs="Arial"/>
          <w:color w:val="000000"/>
          <w:shd w:val="clear" w:color="auto" w:fill="FFFFFF"/>
          <w:lang w:val="fr-CH" w:eastAsia="de-CH"/>
        </w:rPr>
        <w:t xml:space="preserve">, et en même temps de les rendre statistiquement </w:t>
      </w:r>
      <w:r w:rsidR="001F3087" w:rsidRPr="009354F3">
        <w:rPr>
          <w:rFonts w:ascii="Arial" w:hAnsi="Arial" w:cs="Arial"/>
          <w:color w:val="000000"/>
          <w:shd w:val="clear" w:color="auto" w:fill="FFFFFF"/>
          <w:lang w:val="fr-CH" w:eastAsia="de-CH"/>
        </w:rPr>
        <w:t>invisibles !</w:t>
      </w:r>
      <w:r w:rsidR="00BF477C" w:rsidRPr="009354F3">
        <w:rPr>
          <w:rFonts w:ascii="Arial" w:hAnsi="Arial" w:cs="Arial"/>
          <w:color w:val="000000"/>
          <w:shd w:val="clear" w:color="auto" w:fill="FFFFFF"/>
          <w:lang w:val="fr-CH" w:eastAsia="de-CH"/>
        </w:rPr>
        <w:t xml:space="preserve"> Pourtant, elles existent belle et bien – preuve en est le débordement des systèmes d’urgence pendant les périodes fériées pendant lesquelles les médecins installés ne sont pas tous disponibles. </w:t>
      </w:r>
    </w:p>
    <w:p w14:paraId="018ED934" w14:textId="77777777" w:rsidR="00BF477C" w:rsidRPr="009354F3" w:rsidRDefault="00BF477C" w:rsidP="003D4E71">
      <w:pPr>
        <w:ind w:left="360"/>
        <w:jc w:val="both"/>
        <w:rPr>
          <w:rFonts w:ascii="Arial" w:hAnsi="Arial" w:cs="Arial"/>
          <w:color w:val="000000"/>
          <w:shd w:val="clear" w:color="auto" w:fill="FFFFFF"/>
          <w:lang w:val="fr-CH" w:eastAsia="de-CH"/>
        </w:rPr>
      </w:pPr>
    </w:p>
    <w:p w14:paraId="49343D35" w14:textId="0E069627" w:rsidR="00BF477C" w:rsidRPr="009354F3" w:rsidRDefault="00835265" w:rsidP="003D4E71">
      <w:pPr>
        <w:ind w:left="360"/>
        <w:jc w:val="both"/>
        <w:rPr>
          <w:rFonts w:ascii="Arial" w:hAnsi="Arial" w:cs="Arial"/>
          <w:color w:val="000000"/>
          <w:shd w:val="clear" w:color="auto" w:fill="FFFFFF"/>
          <w:lang w:val="fr-CH" w:eastAsia="de-CH"/>
        </w:rPr>
      </w:pPr>
      <w:r w:rsidRPr="008409AA">
        <w:rPr>
          <w:rFonts w:ascii="Arial" w:hAnsi="Arial" w:cs="Arial"/>
          <w:color w:val="000000"/>
          <w:highlight w:val="yellow"/>
          <w:shd w:val="clear" w:color="auto" w:fill="FFFFFF"/>
          <w:lang w:val="fr-CH" w:eastAsia="de-CH"/>
        </w:rPr>
        <w:t xml:space="preserve">Il faut donc </w:t>
      </w:r>
      <w:r w:rsidR="00605499" w:rsidRPr="008409AA">
        <w:rPr>
          <w:rFonts w:ascii="Arial" w:hAnsi="Arial" w:cs="Arial"/>
          <w:color w:val="000000"/>
          <w:highlight w:val="yellow"/>
          <w:shd w:val="clear" w:color="auto" w:fill="FFFFFF"/>
          <w:lang w:val="fr-CH" w:eastAsia="de-CH"/>
        </w:rPr>
        <w:t xml:space="preserve">plutôt </w:t>
      </w:r>
      <w:r w:rsidRPr="008409AA">
        <w:rPr>
          <w:rFonts w:ascii="Arial" w:hAnsi="Arial" w:cs="Arial"/>
          <w:color w:val="000000"/>
          <w:highlight w:val="yellow"/>
          <w:shd w:val="clear" w:color="auto" w:fill="FFFFFF"/>
          <w:lang w:val="fr-CH" w:eastAsia="de-CH"/>
        </w:rPr>
        <w:t xml:space="preserve">repenser la garde, comme c'est en train de se faire dans les projets en cours du </w:t>
      </w:r>
      <w:proofErr w:type="spellStart"/>
      <w:r w:rsidRPr="008409AA">
        <w:rPr>
          <w:rFonts w:ascii="Arial" w:hAnsi="Arial" w:cs="Arial"/>
          <w:color w:val="000000"/>
          <w:highlight w:val="yellow"/>
          <w:shd w:val="clear" w:color="auto" w:fill="FFFFFF"/>
          <w:lang w:val="fr-CH" w:eastAsia="de-CH"/>
        </w:rPr>
        <w:t>masterplan</w:t>
      </w:r>
      <w:proofErr w:type="spellEnd"/>
      <w:r w:rsidRPr="008409AA">
        <w:rPr>
          <w:rFonts w:ascii="Arial" w:hAnsi="Arial" w:cs="Arial"/>
          <w:color w:val="000000"/>
          <w:highlight w:val="yellow"/>
          <w:shd w:val="clear" w:color="auto" w:fill="FFFFFF"/>
          <w:lang w:val="fr-CH" w:eastAsia="de-CH"/>
        </w:rPr>
        <w:t xml:space="preserve">, en </w:t>
      </w:r>
      <w:r w:rsidRPr="008409AA">
        <w:rPr>
          <w:rFonts w:ascii="Arial" w:hAnsi="Arial" w:cs="Arial"/>
          <w:b/>
          <w:bCs/>
          <w:color w:val="000000"/>
          <w:highlight w:val="yellow"/>
          <w:shd w:val="clear" w:color="auto" w:fill="FFFFFF"/>
          <w:lang w:val="fr-CH" w:eastAsia="de-CH"/>
        </w:rPr>
        <w:t>revoyant s'il est effectivement encore nécessaire et indispensable que les médecins assument une garde 24 h/24 qui relèverait clairement d'un service public</w:t>
      </w:r>
      <w:r w:rsidRPr="008409AA">
        <w:rPr>
          <w:rFonts w:ascii="Arial" w:hAnsi="Arial" w:cs="Arial"/>
          <w:color w:val="000000"/>
          <w:highlight w:val="yellow"/>
          <w:shd w:val="clear" w:color="auto" w:fill="FFFFFF"/>
          <w:lang w:val="fr-CH" w:eastAsia="de-CH"/>
        </w:rPr>
        <w:t>.</w:t>
      </w:r>
      <w:r w:rsidRPr="009354F3">
        <w:rPr>
          <w:rFonts w:ascii="Arial" w:hAnsi="Arial" w:cs="Arial"/>
          <w:color w:val="000000"/>
          <w:shd w:val="clear" w:color="auto" w:fill="FFFFFF"/>
          <w:lang w:val="fr-CH" w:eastAsia="de-CH"/>
        </w:rPr>
        <w:t xml:space="preserve"> </w:t>
      </w:r>
    </w:p>
    <w:p w14:paraId="4B03A266" w14:textId="61B3D72C" w:rsidR="00BF477C" w:rsidRPr="009354F3" w:rsidRDefault="008409AA" w:rsidP="003D4E71">
      <w:pPr>
        <w:ind w:left="360"/>
        <w:jc w:val="both"/>
        <w:rPr>
          <w:rFonts w:ascii="Arial" w:hAnsi="Arial" w:cs="Arial"/>
          <w:color w:val="000000"/>
          <w:shd w:val="clear" w:color="auto" w:fill="FFFFFF"/>
          <w:lang w:val="fr-CH" w:eastAsia="de-CH"/>
        </w:rPr>
      </w:pPr>
      <w:r>
        <w:rPr>
          <w:rFonts w:ascii="Arial" w:hAnsi="Arial" w:cs="Arial"/>
          <w:color w:val="000000"/>
          <w:shd w:val="clear" w:color="auto" w:fill="FFFFFF"/>
          <w:lang w:val="fr-CH" w:eastAsia="de-CH"/>
        </w:rPr>
        <w:t xml:space="preserve">On se demande avec étonnement </w:t>
      </w:r>
      <w:r w:rsidR="00BF477C" w:rsidRPr="009354F3">
        <w:rPr>
          <w:rFonts w:ascii="Arial" w:hAnsi="Arial" w:cs="Arial"/>
          <w:color w:val="000000"/>
          <w:shd w:val="clear" w:color="auto" w:fill="FFFFFF"/>
          <w:lang w:val="fr-CH" w:eastAsia="de-CH"/>
        </w:rPr>
        <w:t xml:space="preserve">pourquoi la mise à disposition des services 24 h/24 des hôpitaux soit prise en charge </w:t>
      </w:r>
      <w:r w:rsidR="007374BC" w:rsidRPr="009354F3">
        <w:rPr>
          <w:rFonts w:ascii="Arial" w:hAnsi="Arial" w:cs="Arial"/>
          <w:color w:val="000000"/>
          <w:shd w:val="clear" w:color="auto" w:fill="FFFFFF"/>
          <w:lang w:val="fr-CH" w:eastAsia="de-CH"/>
        </w:rPr>
        <w:t>d’office</w:t>
      </w:r>
      <w:r w:rsidR="00BF477C" w:rsidRPr="009354F3">
        <w:rPr>
          <w:rFonts w:ascii="Arial" w:hAnsi="Arial" w:cs="Arial"/>
          <w:color w:val="000000"/>
          <w:shd w:val="clear" w:color="auto" w:fill="FFFFFF"/>
          <w:lang w:val="fr-CH" w:eastAsia="de-CH"/>
        </w:rPr>
        <w:t xml:space="preserve"> par les soi-disant </w:t>
      </w:r>
      <w:r>
        <w:rPr>
          <w:rFonts w:ascii="Arial" w:hAnsi="Arial" w:cs="Arial"/>
          <w:color w:val="000000"/>
          <w:shd w:val="clear" w:color="auto" w:fill="FFFFFF"/>
          <w:lang w:val="fr-CH" w:eastAsia="de-CH"/>
        </w:rPr>
        <w:t>« </w:t>
      </w:r>
      <w:r w:rsidR="00BF477C" w:rsidRPr="009354F3">
        <w:rPr>
          <w:rFonts w:ascii="Arial" w:hAnsi="Arial" w:cs="Arial"/>
          <w:color w:val="000000"/>
          <w:shd w:val="clear" w:color="auto" w:fill="FFFFFF"/>
          <w:lang w:val="fr-CH" w:eastAsia="de-CH"/>
        </w:rPr>
        <w:t>PIG</w:t>
      </w:r>
      <w:r>
        <w:rPr>
          <w:rFonts w:ascii="Arial" w:hAnsi="Arial" w:cs="Arial"/>
          <w:color w:val="000000"/>
          <w:shd w:val="clear" w:color="auto" w:fill="FFFFFF"/>
          <w:lang w:val="fr-CH" w:eastAsia="de-CH"/>
        </w:rPr>
        <w:t> »</w:t>
      </w:r>
      <w:r w:rsidR="00BF477C" w:rsidRPr="009354F3">
        <w:rPr>
          <w:rFonts w:ascii="Arial" w:hAnsi="Arial" w:cs="Arial"/>
          <w:color w:val="000000"/>
          <w:shd w:val="clear" w:color="auto" w:fill="FFFFFF"/>
          <w:lang w:val="fr-CH" w:eastAsia="de-CH"/>
        </w:rPr>
        <w:t xml:space="preserve"> (prestations d’intérêt général)</w:t>
      </w:r>
      <w:r w:rsidR="00E607CA" w:rsidRPr="009354F3">
        <w:rPr>
          <w:rFonts w:ascii="Arial" w:hAnsi="Arial" w:cs="Arial"/>
          <w:color w:val="000000"/>
          <w:shd w:val="clear" w:color="auto" w:fill="FFFFFF"/>
          <w:lang w:val="fr-CH" w:eastAsia="de-CH"/>
        </w:rPr>
        <w:t xml:space="preserve"> et qu’on ait l’idée de vouloir faire supporter ces coûts aux médecins et autres prestataires de soins à qui on demande un service équivalent dans le domaine </w:t>
      </w:r>
      <w:r w:rsidR="001F3087" w:rsidRPr="009354F3">
        <w:rPr>
          <w:rFonts w:ascii="Arial" w:hAnsi="Arial" w:cs="Arial"/>
          <w:color w:val="000000"/>
          <w:shd w:val="clear" w:color="auto" w:fill="FFFFFF"/>
          <w:lang w:val="fr-CH" w:eastAsia="de-CH"/>
        </w:rPr>
        <w:t>ambulatoire !</w:t>
      </w:r>
      <w:r w:rsidR="00E607CA" w:rsidRPr="009354F3">
        <w:rPr>
          <w:rFonts w:ascii="Arial" w:hAnsi="Arial" w:cs="Arial"/>
          <w:color w:val="000000"/>
          <w:shd w:val="clear" w:color="auto" w:fill="FFFFFF"/>
          <w:lang w:val="fr-CH" w:eastAsia="de-CH"/>
        </w:rPr>
        <w:t xml:space="preserve"> </w:t>
      </w:r>
      <w:r w:rsidR="00BF477C" w:rsidRPr="009354F3">
        <w:rPr>
          <w:rFonts w:ascii="Arial" w:hAnsi="Arial" w:cs="Arial"/>
          <w:color w:val="000000"/>
          <w:shd w:val="clear" w:color="auto" w:fill="FFFFFF"/>
          <w:lang w:val="fr-CH" w:eastAsia="de-CH"/>
        </w:rPr>
        <w:t xml:space="preserve"> </w:t>
      </w:r>
      <w:r w:rsidR="007374BC" w:rsidRPr="008409AA">
        <w:rPr>
          <w:rFonts w:ascii="Arial" w:hAnsi="Arial" w:cs="Arial"/>
          <w:b/>
          <w:bCs/>
          <w:color w:val="000000"/>
          <w:highlight w:val="yellow"/>
          <w:shd w:val="clear" w:color="auto" w:fill="FFFFFF"/>
          <w:lang w:val="fr-CH" w:eastAsia="de-CH"/>
        </w:rPr>
        <w:t>Nous rebondissons donc, ici aussi sur la pétition pour des soins médicaux ambulatoires de qualité signée par plus de 14'000 personnes et qui exige un traitement équitable du domaine public et privé.</w:t>
      </w:r>
      <w:r w:rsidR="007374BC" w:rsidRPr="009354F3">
        <w:rPr>
          <w:rFonts w:ascii="Arial" w:hAnsi="Arial" w:cs="Arial"/>
          <w:color w:val="000000"/>
          <w:shd w:val="clear" w:color="auto" w:fill="FFFFFF"/>
          <w:lang w:val="fr-CH" w:eastAsia="de-CH"/>
        </w:rPr>
        <w:t xml:space="preserve"> </w:t>
      </w:r>
    </w:p>
    <w:p w14:paraId="183CD254" w14:textId="77777777" w:rsidR="00BF477C" w:rsidRPr="009354F3" w:rsidRDefault="00BF477C" w:rsidP="003D4E71">
      <w:pPr>
        <w:ind w:left="360"/>
        <w:jc w:val="both"/>
        <w:rPr>
          <w:rFonts w:ascii="Arial" w:hAnsi="Arial" w:cs="Arial"/>
          <w:color w:val="000000"/>
          <w:shd w:val="clear" w:color="auto" w:fill="FFFFFF"/>
          <w:lang w:val="fr-CH" w:eastAsia="de-CH"/>
        </w:rPr>
      </w:pPr>
    </w:p>
    <w:p w14:paraId="4253204A" w14:textId="77777777" w:rsidR="00B35CB5" w:rsidRPr="009354F3" w:rsidRDefault="00835265" w:rsidP="003D4E71">
      <w:pPr>
        <w:ind w:left="360"/>
        <w:jc w:val="both"/>
        <w:rPr>
          <w:rFonts w:ascii="Arial" w:hAnsi="Arial" w:cs="Arial"/>
          <w:color w:val="000000"/>
          <w:shd w:val="clear" w:color="auto" w:fill="FFFFFF"/>
          <w:lang w:val="fr-CH" w:eastAsia="de-CH"/>
        </w:rPr>
      </w:pPr>
      <w:r w:rsidRPr="008409AA">
        <w:rPr>
          <w:rFonts w:ascii="Arial" w:hAnsi="Arial" w:cs="Arial"/>
          <w:b/>
          <w:bCs/>
          <w:color w:val="000000"/>
          <w:highlight w:val="yellow"/>
          <w:shd w:val="clear" w:color="auto" w:fill="FFFFFF"/>
          <w:lang w:val="fr-CH" w:eastAsia="de-CH"/>
        </w:rPr>
        <w:t>L'obligation légale de faire la garde n'implique pas que cela doive se faire 24 h/24, ni que cela doive se faire gratuitement, encore moins que les collègues dispensés de faire la garde pour des raisons de santé, de spécialité ou de compétence doivent la co-financer.</w:t>
      </w:r>
      <w:r w:rsidRPr="009354F3">
        <w:rPr>
          <w:rFonts w:ascii="Arial" w:hAnsi="Arial" w:cs="Arial"/>
          <w:color w:val="000000"/>
          <w:shd w:val="clear" w:color="auto" w:fill="FFFFFF"/>
          <w:lang w:val="fr-CH" w:eastAsia="de-CH"/>
        </w:rPr>
        <w:t xml:space="preserve"> Ceci pourrait avoir une explication historique qui nous semble clairement dépassée aujourd'hui, d'autant plus que le fait qu'il y ait une </w:t>
      </w:r>
      <w:proofErr w:type="spellStart"/>
      <w:r w:rsidRPr="009354F3">
        <w:rPr>
          <w:rFonts w:ascii="Arial" w:hAnsi="Arial" w:cs="Arial"/>
          <w:color w:val="000000"/>
          <w:shd w:val="clear" w:color="auto" w:fill="FFFFFF"/>
          <w:lang w:val="fr-CH" w:eastAsia="de-CH"/>
        </w:rPr>
        <w:t>sous-</w:t>
      </w:r>
      <w:r w:rsidR="00F05D05" w:rsidRPr="009354F3">
        <w:rPr>
          <w:rFonts w:ascii="Arial" w:hAnsi="Arial" w:cs="Arial"/>
          <w:color w:val="000000"/>
          <w:shd w:val="clear" w:color="auto" w:fill="FFFFFF"/>
          <w:lang w:val="fr-CH" w:eastAsia="de-CH"/>
        </w:rPr>
        <w:t>dotation</w:t>
      </w:r>
      <w:proofErr w:type="spellEnd"/>
      <w:r w:rsidRPr="009354F3">
        <w:rPr>
          <w:rFonts w:ascii="Arial" w:hAnsi="Arial" w:cs="Arial"/>
          <w:color w:val="000000"/>
          <w:shd w:val="clear" w:color="auto" w:fill="FFFFFF"/>
          <w:lang w:val="fr-CH" w:eastAsia="de-CH"/>
        </w:rPr>
        <w:t xml:space="preserve"> de médecins spécialistes en Valais pour 2/3 des spécialités </w:t>
      </w:r>
      <w:r w:rsidR="00F05D05" w:rsidRPr="009354F3">
        <w:rPr>
          <w:rFonts w:ascii="Arial" w:hAnsi="Arial" w:cs="Arial"/>
          <w:color w:val="000000"/>
          <w:shd w:val="clear" w:color="auto" w:fill="FFFFFF"/>
          <w:lang w:val="fr-CH" w:eastAsia="de-CH"/>
        </w:rPr>
        <w:t xml:space="preserve">par rapport à la moyenne Suisse </w:t>
      </w:r>
      <w:r w:rsidRPr="009354F3">
        <w:rPr>
          <w:rFonts w:ascii="Arial" w:hAnsi="Arial" w:cs="Arial"/>
          <w:color w:val="000000"/>
          <w:shd w:val="clear" w:color="auto" w:fill="FFFFFF"/>
          <w:lang w:val="fr-CH" w:eastAsia="de-CH"/>
        </w:rPr>
        <w:t xml:space="preserve">comme documenté par l'OBSAN en 2022, rendrait </w:t>
      </w:r>
      <w:r w:rsidRPr="008409AA">
        <w:rPr>
          <w:rFonts w:ascii="Arial" w:hAnsi="Arial" w:cs="Arial"/>
          <w:b/>
          <w:bCs/>
          <w:color w:val="000000"/>
          <w:highlight w:val="yellow"/>
          <w:shd w:val="clear" w:color="auto" w:fill="FFFFFF"/>
          <w:lang w:val="fr-CH" w:eastAsia="de-CH"/>
        </w:rPr>
        <w:t xml:space="preserve">encore moins compréhensible pourquoi, tout en lançant un </w:t>
      </w:r>
      <w:proofErr w:type="spellStart"/>
      <w:r w:rsidRPr="008409AA">
        <w:rPr>
          <w:rFonts w:ascii="Arial" w:hAnsi="Arial" w:cs="Arial"/>
          <w:b/>
          <w:bCs/>
          <w:color w:val="000000"/>
          <w:highlight w:val="yellow"/>
          <w:shd w:val="clear" w:color="auto" w:fill="FFFFFF"/>
          <w:lang w:val="fr-CH" w:eastAsia="de-CH"/>
        </w:rPr>
        <w:t>masterplan</w:t>
      </w:r>
      <w:proofErr w:type="spellEnd"/>
      <w:r w:rsidRPr="008409AA">
        <w:rPr>
          <w:rFonts w:ascii="Arial" w:hAnsi="Arial" w:cs="Arial"/>
          <w:b/>
          <w:bCs/>
          <w:color w:val="000000"/>
          <w:highlight w:val="yellow"/>
          <w:shd w:val="clear" w:color="auto" w:fill="FFFFFF"/>
          <w:lang w:val="fr-CH" w:eastAsia="de-CH"/>
        </w:rPr>
        <w:t xml:space="preserve"> pour la médecine ambulatoire (toutes les spécialités incluses !) on déciderait maintenant de pénaliser les médecins spécialistes, et tous les médecins, dont nous avons besoin en Valais.</w:t>
      </w:r>
      <w:r w:rsidR="000B73B7" w:rsidRPr="009354F3">
        <w:rPr>
          <w:rFonts w:ascii="Arial" w:hAnsi="Arial" w:cs="Arial"/>
          <w:color w:val="000000"/>
          <w:shd w:val="clear" w:color="auto" w:fill="FFFFFF"/>
          <w:lang w:val="fr-CH" w:eastAsia="de-CH"/>
        </w:rPr>
        <w:t xml:space="preserve"> </w:t>
      </w:r>
    </w:p>
    <w:p w14:paraId="4C123D74" w14:textId="563B770D" w:rsidR="00835265" w:rsidRPr="009354F3" w:rsidRDefault="000B73B7" w:rsidP="003D4E71">
      <w:pPr>
        <w:ind w:left="360"/>
        <w:jc w:val="both"/>
        <w:rPr>
          <w:b/>
          <w:bCs/>
          <w:lang w:val="fr-CH" w:eastAsia="de-CH"/>
        </w:rPr>
      </w:pPr>
      <w:r w:rsidRPr="00E66163">
        <w:rPr>
          <w:rFonts w:ascii="Arial" w:hAnsi="Arial" w:cs="Arial"/>
          <w:color w:val="000000"/>
          <w:highlight w:val="yellow"/>
          <w:shd w:val="clear" w:color="auto" w:fill="FFFFFF"/>
          <w:lang w:val="fr-CH" w:eastAsia="de-CH"/>
        </w:rPr>
        <w:t xml:space="preserve">A l’heure où des projets-pilotes comme EMIR dans le Chablais visent à décharger les médecins de famille de la garde en déléguant des infirmières spécialisées de faire des visites à domicile en dehors des heures d’ouverture du cabinet, tout en sachant que les urgences vitales doivent de toute façon pouvoir compter sur un service ambulancier ou héliporté performant (pour lequel la SMVS s’engage aussi depuis des années) pour permettre un acheminement rapide dans les hôpitaux spécialisés, la proposition d’introduire cette taxe actuellement semble ubuesque! </w:t>
      </w:r>
      <w:r w:rsidRPr="00E66163">
        <w:rPr>
          <w:rFonts w:ascii="Arial" w:hAnsi="Arial" w:cs="Arial"/>
          <w:b/>
          <w:bCs/>
          <w:color w:val="000000"/>
          <w:highlight w:val="yellow"/>
          <w:shd w:val="clear" w:color="auto" w:fill="FFFFFF"/>
          <w:lang w:val="fr-CH" w:eastAsia="de-CH"/>
        </w:rPr>
        <w:t>Nous osons donc espérer qu</w:t>
      </w:r>
      <w:r w:rsidR="0032101D" w:rsidRPr="00E66163">
        <w:rPr>
          <w:rFonts w:ascii="Arial" w:hAnsi="Arial" w:cs="Arial"/>
          <w:b/>
          <w:bCs/>
          <w:color w:val="000000"/>
          <w:highlight w:val="yellow"/>
          <w:shd w:val="clear" w:color="auto" w:fill="FFFFFF"/>
          <w:lang w:val="fr-CH" w:eastAsia="de-CH"/>
        </w:rPr>
        <w:t>e l’introduction d’une taxe d’urgence</w:t>
      </w:r>
      <w:r w:rsidRPr="00E66163">
        <w:rPr>
          <w:rFonts w:ascii="Arial" w:hAnsi="Arial" w:cs="Arial"/>
          <w:b/>
          <w:bCs/>
          <w:color w:val="000000"/>
          <w:highlight w:val="yellow"/>
          <w:shd w:val="clear" w:color="auto" w:fill="FFFFFF"/>
          <w:lang w:val="fr-CH" w:eastAsia="de-CH"/>
        </w:rPr>
        <w:t xml:space="preserve"> sera refusée au bénéfice de mesures indispensables en élaboration pour permettre une couverture médicale adéquate en Valais.</w:t>
      </w:r>
      <w:r w:rsidRPr="009354F3">
        <w:rPr>
          <w:rFonts w:ascii="Arial" w:hAnsi="Arial" w:cs="Arial"/>
          <w:b/>
          <w:bCs/>
          <w:color w:val="000000"/>
          <w:shd w:val="clear" w:color="auto" w:fill="FFFFFF"/>
          <w:lang w:val="fr-CH" w:eastAsia="de-CH"/>
        </w:rPr>
        <w:t xml:space="preserve"> </w:t>
      </w:r>
    </w:p>
    <w:p w14:paraId="5157B0CB" w14:textId="77777777" w:rsidR="006A659A" w:rsidRPr="00835265" w:rsidRDefault="006A659A" w:rsidP="006A659A">
      <w:pPr>
        <w:pStyle w:val="ACRfrences"/>
        <w:pBdr>
          <w:bottom w:val="dotted" w:sz="4" w:space="1" w:color="auto"/>
        </w:pBdr>
        <w:ind w:left="360"/>
        <w:jc w:val="both"/>
        <w:rPr>
          <w:sz w:val="20"/>
          <w:lang w:val="fr-CH"/>
        </w:rPr>
      </w:pPr>
    </w:p>
    <w:p w14:paraId="2C262FF8" w14:textId="77777777" w:rsidR="006A659A" w:rsidRPr="00D72E6F" w:rsidRDefault="006A659A" w:rsidP="006A659A">
      <w:pPr>
        <w:pStyle w:val="ACRfrences"/>
        <w:tabs>
          <w:tab w:val="clear" w:pos="0"/>
        </w:tabs>
        <w:ind w:left="284"/>
        <w:jc w:val="both"/>
        <w:rPr>
          <w:sz w:val="20"/>
        </w:rPr>
      </w:pPr>
    </w:p>
    <w:p w14:paraId="500AF6DD" w14:textId="77777777" w:rsidR="006A659A" w:rsidRPr="00D72E6F" w:rsidRDefault="006A659A" w:rsidP="006A659A">
      <w:pPr>
        <w:pStyle w:val="ACRfrences"/>
        <w:pBdr>
          <w:bottom w:val="dotted" w:sz="4" w:space="1" w:color="auto"/>
        </w:pBdr>
        <w:ind w:left="360"/>
        <w:jc w:val="both"/>
        <w:rPr>
          <w:sz w:val="20"/>
          <w:lang w:val="fr-CH"/>
        </w:rPr>
      </w:pPr>
    </w:p>
    <w:p w14:paraId="4FAD57D9" w14:textId="2A2C7808" w:rsidR="006A659A" w:rsidRPr="00CF205C" w:rsidRDefault="006A659A">
      <w:pPr>
        <w:rPr>
          <w:rFonts w:ascii="Arial" w:hAnsi="Arial" w:cs="Arial"/>
          <w:lang w:val="fr-CH"/>
        </w:rPr>
      </w:pPr>
    </w:p>
    <w:p w14:paraId="27B64F7C" w14:textId="77777777" w:rsidR="00FA5EF4" w:rsidRPr="00CF205C" w:rsidRDefault="00FA5EF4" w:rsidP="00E91354">
      <w:pPr>
        <w:pStyle w:val="ACRfrences"/>
        <w:jc w:val="both"/>
        <w:rPr>
          <w:rFonts w:cs="Arial"/>
          <w:sz w:val="20"/>
          <w:highlight w:val="yellow"/>
          <w:lang w:val="fr-CH"/>
        </w:rPr>
      </w:pPr>
    </w:p>
    <w:p w14:paraId="18141EE4" w14:textId="77777777" w:rsidR="00E91354" w:rsidRPr="00CF205C" w:rsidRDefault="00E91354" w:rsidP="00995C20">
      <w:pPr>
        <w:pStyle w:val="Paragraphedeliste"/>
        <w:numPr>
          <w:ilvl w:val="0"/>
          <w:numId w:val="28"/>
        </w:numPr>
        <w:ind w:left="284" w:hanging="426"/>
        <w:jc w:val="both"/>
        <w:rPr>
          <w:rFonts w:ascii="Arial" w:hAnsi="Arial" w:cs="Arial"/>
          <w:b/>
          <w:lang w:val="fr-CH" w:eastAsia="en-US"/>
        </w:rPr>
      </w:pPr>
      <w:r w:rsidRPr="00CF205C">
        <w:rPr>
          <w:rFonts w:ascii="Arial" w:hAnsi="Arial" w:cs="Arial"/>
        </w:rPr>
        <w:lastRenderedPageBreak/>
        <w:t xml:space="preserve">Un nouvel article est introduit, 102a, pour </w:t>
      </w:r>
      <w:r w:rsidRPr="00CF205C">
        <w:rPr>
          <w:rFonts w:ascii="Arial" w:hAnsi="Arial" w:cs="Arial"/>
          <w:b/>
        </w:rPr>
        <w:t>interdire les pratiques visant à modifier l'orientation sexuelle</w:t>
      </w:r>
      <w:r w:rsidRPr="00CF205C">
        <w:rPr>
          <w:rFonts w:ascii="Arial" w:hAnsi="Arial" w:cs="Arial"/>
        </w:rPr>
        <w:t xml:space="preserve"> </w:t>
      </w:r>
      <w:r w:rsidRPr="00CF205C">
        <w:rPr>
          <w:rFonts w:ascii="Arial" w:hAnsi="Arial" w:cs="Arial"/>
          <w:b/>
        </w:rPr>
        <w:t>et</w:t>
      </w:r>
      <w:r w:rsidR="00241987" w:rsidRPr="00CF205C">
        <w:rPr>
          <w:rFonts w:ascii="Arial" w:hAnsi="Arial" w:cs="Arial"/>
          <w:b/>
        </w:rPr>
        <w:t xml:space="preserve"> affective et/</w:t>
      </w:r>
      <w:r w:rsidRPr="00CF205C">
        <w:rPr>
          <w:rFonts w:ascii="Arial" w:hAnsi="Arial" w:cs="Arial"/>
          <w:b/>
        </w:rPr>
        <w:t>ou l'identité de genre d'autrui</w:t>
      </w:r>
      <w:r w:rsidRPr="00CF205C">
        <w:rPr>
          <w:rFonts w:ascii="Arial" w:hAnsi="Arial" w:cs="Arial"/>
        </w:rPr>
        <w:t>. Ces dispositions donnent suite au postulat 2021.09.285 adopté par le Grand Conseil.</w:t>
      </w:r>
      <w:r w:rsidRPr="00CF205C">
        <w:rPr>
          <w:rFonts w:ascii="Arial" w:hAnsi="Arial" w:cs="Arial"/>
          <w:b/>
        </w:rPr>
        <w:t xml:space="preserve"> Etes-vous favorables à cette proposition ? </w:t>
      </w:r>
    </w:p>
    <w:p w14:paraId="56F1D84F" w14:textId="77777777" w:rsidR="00E91354" w:rsidRPr="00CF205C" w:rsidRDefault="00E91354" w:rsidP="00E91354">
      <w:pPr>
        <w:rPr>
          <w:rFonts w:ascii="Arial" w:hAnsi="Arial" w:cs="Arial"/>
          <w:b/>
        </w:rPr>
      </w:pPr>
    </w:p>
    <w:p w14:paraId="1704337B" w14:textId="4604133A" w:rsidR="00850413" w:rsidRPr="00D72E6F" w:rsidRDefault="00850413" w:rsidP="00850413">
      <w:pPr>
        <w:pStyle w:val="ACRfrences"/>
        <w:pBdr>
          <w:bottom w:val="dotted" w:sz="4" w:space="1" w:color="auto"/>
        </w:pBdr>
        <w:tabs>
          <w:tab w:val="left" w:pos="2552"/>
          <w:tab w:val="left" w:pos="4253"/>
          <w:tab w:val="left" w:pos="6096"/>
        </w:tabs>
        <w:ind w:left="360"/>
        <w:jc w:val="both"/>
        <w:rPr>
          <w:sz w:val="20"/>
          <w:lang w:val="fr-CH"/>
        </w:rPr>
      </w:pPr>
      <w:r w:rsidRPr="00CF205C">
        <w:rPr>
          <w:sz w:val="20"/>
          <w:lang w:val="fr-CH"/>
        </w:rPr>
        <w:fldChar w:fldCharType="begin">
          <w:ffData>
            <w:name w:val="CaseACocher3"/>
            <w:enabled/>
            <w:calcOnExit w:val="0"/>
            <w:checkBox>
              <w:sizeAuto/>
              <w:default w:val="0"/>
            </w:checkBox>
          </w:ffData>
        </w:fldChar>
      </w:r>
      <w:r w:rsidRPr="00D72E6F">
        <w:rPr>
          <w:sz w:val="20"/>
          <w:lang w:val="fr-CH"/>
        </w:rPr>
        <w:instrText xml:space="preserve"> FORMCHECKBOX </w:instrText>
      </w:r>
      <w:r w:rsidR="0028270A">
        <w:rPr>
          <w:sz w:val="20"/>
          <w:lang w:val="fr-CH"/>
        </w:rPr>
      </w:r>
      <w:r w:rsidR="0028270A">
        <w:rPr>
          <w:sz w:val="20"/>
          <w:lang w:val="fr-CH"/>
        </w:rPr>
        <w:fldChar w:fldCharType="separate"/>
      </w:r>
      <w:r w:rsidRPr="00CF205C">
        <w:fldChar w:fldCharType="end"/>
      </w:r>
      <w:r w:rsidRPr="00D72E6F">
        <w:rPr>
          <w:sz w:val="20"/>
          <w:lang w:val="fr-CH"/>
        </w:rPr>
        <w:t>Oui entièrement</w:t>
      </w:r>
      <w:r w:rsidRPr="00D72E6F">
        <w:rPr>
          <w:sz w:val="20"/>
          <w:lang w:val="fr-CH"/>
        </w:rPr>
        <w:tab/>
      </w:r>
      <w:r w:rsidR="000A4C17">
        <w:rPr>
          <w:sz w:val="20"/>
          <w:lang w:val="fr-CH"/>
        </w:rPr>
        <w:fldChar w:fldCharType="begin">
          <w:ffData>
            <w:name w:val="CaseACocher4"/>
            <w:enabled/>
            <w:calcOnExit w:val="0"/>
            <w:checkBox>
              <w:sizeAuto/>
              <w:default w:val="1"/>
            </w:checkBox>
          </w:ffData>
        </w:fldChar>
      </w:r>
      <w:bookmarkStart w:id="5" w:name="CaseACocher4"/>
      <w:r w:rsidR="000A4C17">
        <w:rPr>
          <w:sz w:val="20"/>
          <w:lang w:val="fr-CH"/>
        </w:rPr>
        <w:instrText xml:space="preserve"> FORMCHECKBOX </w:instrText>
      </w:r>
      <w:r w:rsidR="0028270A">
        <w:rPr>
          <w:sz w:val="20"/>
          <w:lang w:val="fr-CH"/>
        </w:rPr>
      </w:r>
      <w:r w:rsidR="0028270A">
        <w:rPr>
          <w:sz w:val="20"/>
          <w:lang w:val="fr-CH"/>
        </w:rPr>
        <w:fldChar w:fldCharType="separate"/>
      </w:r>
      <w:r w:rsidR="000A4C17">
        <w:rPr>
          <w:sz w:val="20"/>
          <w:lang w:val="fr-CH"/>
        </w:rPr>
        <w:fldChar w:fldCharType="end"/>
      </w:r>
      <w:bookmarkEnd w:id="5"/>
      <w:r w:rsidRPr="00D72E6F">
        <w:rPr>
          <w:sz w:val="20"/>
          <w:lang w:val="fr-CH"/>
        </w:rPr>
        <w:t>Plutôt oui</w:t>
      </w:r>
      <w:r w:rsidRPr="00D72E6F">
        <w:rPr>
          <w:sz w:val="20"/>
          <w:lang w:val="fr-CH"/>
        </w:rPr>
        <w:tab/>
      </w:r>
      <w:r w:rsidR="00D622ED">
        <w:rPr>
          <w:sz w:val="20"/>
          <w:lang w:val="fr-CH"/>
        </w:rPr>
        <w:fldChar w:fldCharType="begin">
          <w:ffData>
            <w:name w:val="CaseACocher5"/>
            <w:enabled/>
            <w:calcOnExit w:val="0"/>
            <w:checkBox>
              <w:sizeAuto/>
              <w:default w:val="1"/>
            </w:checkBox>
          </w:ffData>
        </w:fldChar>
      </w:r>
      <w:bookmarkStart w:id="6" w:name="CaseACocher5"/>
      <w:r w:rsidR="00D622ED">
        <w:rPr>
          <w:sz w:val="20"/>
          <w:lang w:val="fr-CH"/>
        </w:rPr>
        <w:instrText xml:space="preserve"> FORMCHECKBOX </w:instrText>
      </w:r>
      <w:r w:rsidR="0028270A">
        <w:rPr>
          <w:sz w:val="20"/>
          <w:lang w:val="fr-CH"/>
        </w:rPr>
      </w:r>
      <w:r w:rsidR="0028270A">
        <w:rPr>
          <w:sz w:val="20"/>
          <w:lang w:val="fr-CH"/>
        </w:rPr>
        <w:fldChar w:fldCharType="separate"/>
      </w:r>
      <w:r w:rsidR="00D622ED">
        <w:rPr>
          <w:sz w:val="20"/>
          <w:lang w:val="fr-CH"/>
        </w:rPr>
        <w:fldChar w:fldCharType="end"/>
      </w:r>
      <w:bookmarkEnd w:id="6"/>
      <w:r w:rsidRPr="00D72E6F">
        <w:rPr>
          <w:sz w:val="20"/>
          <w:lang w:val="fr-CH"/>
        </w:rPr>
        <w:t>Plutôt non</w:t>
      </w:r>
      <w:r w:rsidRPr="00D72E6F">
        <w:rPr>
          <w:sz w:val="20"/>
          <w:lang w:val="fr-CH"/>
        </w:rPr>
        <w:tab/>
      </w:r>
      <w:r w:rsidRPr="00CF205C">
        <w:rPr>
          <w:sz w:val="20"/>
          <w:lang w:val="fr-CH"/>
        </w:rPr>
        <w:fldChar w:fldCharType="begin">
          <w:ffData>
            <w:name w:val="CaseACocher6"/>
            <w:enabled/>
            <w:calcOnExit w:val="0"/>
            <w:checkBox>
              <w:sizeAuto/>
              <w:default w:val="0"/>
            </w:checkBox>
          </w:ffData>
        </w:fldChar>
      </w:r>
      <w:r w:rsidRPr="00D72E6F">
        <w:rPr>
          <w:sz w:val="20"/>
          <w:lang w:val="fr-CH"/>
        </w:rPr>
        <w:instrText xml:space="preserve"> FORMCHECKBOX </w:instrText>
      </w:r>
      <w:r w:rsidR="0028270A">
        <w:rPr>
          <w:sz w:val="20"/>
          <w:lang w:val="fr-CH"/>
        </w:rPr>
      </w:r>
      <w:r w:rsidR="0028270A">
        <w:rPr>
          <w:sz w:val="20"/>
          <w:lang w:val="fr-CH"/>
        </w:rPr>
        <w:fldChar w:fldCharType="separate"/>
      </w:r>
      <w:r w:rsidRPr="00CF205C">
        <w:fldChar w:fldCharType="end"/>
      </w:r>
      <w:r w:rsidRPr="00D72E6F">
        <w:rPr>
          <w:sz w:val="20"/>
          <w:lang w:val="fr-CH"/>
        </w:rPr>
        <w:t>Non</w:t>
      </w:r>
    </w:p>
    <w:p w14:paraId="1737B4ED" w14:textId="77777777" w:rsidR="00FA5EF4" w:rsidRPr="00D72E6F" w:rsidRDefault="00FA5EF4" w:rsidP="00FA5EF4">
      <w:pPr>
        <w:pStyle w:val="ACRfrences"/>
        <w:ind w:left="360"/>
        <w:jc w:val="both"/>
        <w:rPr>
          <w:sz w:val="20"/>
          <w:lang w:val="fr-CH"/>
        </w:rPr>
      </w:pPr>
    </w:p>
    <w:p w14:paraId="0F84A85A" w14:textId="06F52557" w:rsidR="00FF6DE6" w:rsidRDefault="00FF6DE6" w:rsidP="00FA5EF4">
      <w:pPr>
        <w:pStyle w:val="ACRfrences"/>
        <w:pBdr>
          <w:bottom w:val="dotted" w:sz="4" w:space="1" w:color="auto"/>
        </w:pBdr>
        <w:ind w:left="360"/>
        <w:jc w:val="both"/>
        <w:rPr>
          <w:b/>
          <w:bCs/>
          <w:sz w:val="20"/>
          <w:highlight w:val="yellow"/>
          <w:lang w:val="fr-CH"/>
        </w:rPr>
      </w:pPr>
      <w:r>
        <w:rPr>
          <w:b/>
          <w:bCs/>
          <w:sz w:val="20"/>
          <w:highlight w:val="yellow"/>
          <w:lang w:val="fr-CH"/>
        </w:rPr>
        <w:t xml:space="preserve">OUI avec des conditions associées indispensables : </w:t>
      </w:r>
      <w:r w:rsidR="00DC2D84">
        <w:rPr>
          <w:b/>
          <w:bCs/>
          <w:sz w:val="20"/>
          <w:highlight w:val="yellow"/>
          <w:lang w:val="fr-CH"/>
        </w:rPr>
        <w:t xml:space="preserve">Le texte doit être formulé de façon plus claire par rapport aux thérapies de conversions et éviter des malentendus (pédophilie etc.). Il nous semblerait important d’attendre/intégrer une unité de doctrine au niveau fédéral pour éviter une démultiplication de lois cantonales divergentes à ce sujet. </w:t>
      </w:r>
    </w:p>
    <w:p w14:paraId="73E227C0" w14:textId="77777777" w:rsidR="00FF6DE6" w:rsidRDefault="00FF6DE6" w:rsidP="00FA5EF4">
      <w:pPr>
        <w:pStyle w:val="ACRfrences"/>
        <w:pBdr>
          <w:bottom w:val="dotted" w:sz="4" w:space="1" w:color="auto"/>
        </w:pBdr>
        <w:ind w:left="360"/>
        <w:jc w:val="both"/>
        <w:rPr>
          <w:b/>
          <w:bCs/>
          <w:sz w:val="20"/>
          <w:highlight w:val="yellow"/>
          <w:lang w:val="fr-CH"/>
        </w:rPr>
      </w:pPr>
    </w:p>
    <w:p w14:paraId="37573D26" w14:textId="3EFC6602" w:rsidR="00337606" w:rsidRDefault="000A4C17" w:rsidP="00FA5EF4">
      <w:pPr>
        <w:pStyle w:val="ACRfrences"/>
        <w:pBdr>
          <w:bottom w:val="dotted" w:sz="4" w:space="1" w:color="auto"/>
        </w:pBdr>
        <w:ind w:left="360"/>
        <w:jc w:val="both"/>
        <w:rPr>
          <w:sz w:val="20"/>
          <w:lang w:val="fr-CH"/>
        </w:rPr>
      </w:pPr>
      <w:r w:rsidRPr="00BC3B85">
        <w:rPr>
          <w:b/>
          <w:bCs/>
          <w:sz w:val="20"/>
          <w:highlight w:val="yellow"/>
          <w:lang w:val="fr-CH"/>
        </w:rPr>
        <w:t xml:space="preserve">La SMVS partage entièrement l’avis de l’OMS ainsi que de la fédération mondiale des médecins qui condamne les thérapies de conversion qui </w:t>
      </w:r>
      <w:r w:rsidR="00337606" w:rsidRPr="00BC3B85">
        <w:rPr>
          <w:b/>
          <w:bCs/>
          <w:sz w:val="20"/>
          <w:highlight w:val="yellow"/>
          <w:lang w:val="fr-CH"/>
        </w:rPr>
        <w:t xml:space="preserve">se basent sur une idéologie </w:t>
      </w:r>
      <w:r w:rsidRPr="00BC3B85">
        <w:rPr>
          <w:b/>
          <w:bCs/>
          <w:sz w:val="20"/>
          <w:highlight w:val="yellow"/>
          <w:lang w:val="fr-CH"/>
        </w:rPr>
        <w:t>prétend</w:t>
      </w:r>
      <w:r w:rsidR="00337606" w:rsidRPr="00BC3B85">
        <w:rPr>
          <w:b/>
          <w:bCs/>
          <w:sz w:val="20"/>
          <w:highlight w:val="yellow"/>
          <w:lang w:val="fr-CH"/>
        </w:rPr>
        <w:t>a</w:t>
      </w:r>
      <w:r w:rsidRPr="00BC3B85">
        <w:rPr>
          <w:b/>
          <w:bCs/>
          <w:sz w:val="20"/>
          <w:highlight w:val="yellow"/>
          <w:lang w:val="fr-CH"/>
        </w:rPr>
        <w:t>nt qu’une orientation sexuelle différente de la norme sociétale communément acceptée soit une maladie nécessitant un traitement.</w:t>
      </w:r>
      <w:r>
        <w:rPr>
          <w:sz w:val="20"/>
          <w:lang w:val="fr-CH"/>
        </w:rPr>
        <w:t xml:space="preserve"> La SMVS est donc d’accord sur le principe d’interdire de telles pratiques qui peuvent nuire gravement à la santé mentale et physique des personnes concernées. Dans l’article de loi proposé, il manque par contre</w:t>
      </w:r>
      <w:r w:rsidR="00337606">
        <w:rPr>
          <w:sz w:val="20"/>
          <w:lang w:val="fr-CH"/>
        </w:rPr>
        <w:t xml:space="preserve"> différentes précisions qui nous semblent </w:t>
      </w:r>
      <w:r>
        <w:rPr>
          <w:sz w:val="20"/>
          <w:lang w:val="fr-CH"/>
        </w:rPr>
        <w:t>indispensable</w:t>
      </w:r>
      <w:r w:rsidR="00337606">
        <w:rPr>
          <w:sz w:val="20"/>
          <w:lang w:val="fr-CH"/>
        </w:rPr>
        <w:t>s. P.ex., il faudrait nommer explicitement que l’interdiction vise les</w:t>
      </w:r>
      <w:r>
        <w:rPr>
          <w:sz w:val="20"/>
          <w:lang w:val="fr-CH"/>
        </w:rPr>
        <w:t xml:space="preserve"> </w:t>
      </w:r>
      <w:r w:rsidRPr="00BC3B85">
        <w:rPr>
          <w:b/>
          <w:bCs/>
          <w:sz w:val="20"/>
          <w:highlight w:val="yellow"/>
          <w:lang w:val="fr-CH"/>
        </w:rPr>
        <w:t>‘thérapie</w:t>
      </w:r>
      <w:r w:rsidR="00337606" w:rsidRPr="00BC3B85">
        <w:rPr>
          <w:b/>
          <w:bCs/>
          <w:sz w:val="20"/>
          <w:highlight w:val="yellow"/>
          <w:lang w:val="fr-CH"/>
        </w:rPr>
        <w:t>s</w:t>
      </w:r>
      <w:r w:rsidRPr="00BC3B85">
        <w:rPr>
          <w:b/>
          <w:bCs/>
          <w:sz w:val="20"/>
          <w:highlight w:val="yellow"/>
          <w:lang w:val="fr-CH"/>
        </w:rPr>
        <w:t xml:space="preserve"> de conversion’</w:t>
      </w:r>
      <w:r>
        <w:rPr>
          <w:sz w:val="20"/>
          <w:lang w:val="fr-CH"/>
        </w:rPr>
        <w:t xml:space="preserve">. </w:t>
      </w:r>
      <w:r w:rsidRPr="00BC3B85">
        <w:rPr>
          <w:sz w:val="20"/>
          <w:highlight w:val="yellow"/>
          <w:lang w:val="fr-CH"/>
        </w:rPr>
        <w:t xml:space="preserve">Ce terme permet de mieux </w:t>
      </w:r>
      <w:r w:rsidRPr="00BC3B85">
        <w:rPr>
          <w:b/>
          <w:bCs/>
          <w:sz w:val="20"/>
          <w:highlight w:val="yellow"/>
          <w:lang w:val="fr-CH"/>
        </w:rPr>
        <w:t>spécifier quel type de thérapie et de conseils est interdit et punissable</w:t>
      </w:r>
      <w:r>
        <w:rPr>
          <w:sz w:val="20"/>
          <w:lang w:val="fr-CH"/>
        </w:rPr>
        <w:t xml:space="preserve">. La formulation actuelle laisse beaucoup de place pour l’interprétation et risque de conduire à de nombreuses interpellations et accusations en lien avec une prise en charge pendant la phase délicate, où une personne se questionne sur son orientation sexuelle et peut vouloir ou non la définir différemment. </w:t>
      </w:r>
      <w:r w:rsidR="00153612">
        <w:rPr>
          <w:sz w:val="20"/>
          <w:lang w:val="fr-CH"/>
        </w:rPr>
        <w:t xml:space="preserve">Les professionnels de la santé ou des personnes actives dans le domaine psychosocial et éducatif pourraient se voir accusées de façon abusive alors qu’ils essaient de proférer des conseils et pas de thérapie de conversion dans le sens spécifique du terme. </w:t>
      </w:r>
      <w:r w:rsidR="00337606">
        <w:rPr>
          <w:sz w:val="20"/>
          <w:lang w:val="fr-CH"/>
        </w:rPr>
        <w:t xml:space="preserve">D’autre part, il y a certaines orientations sexuelles comme la pédophilie qui nécessitent une thérapie visant à modifier ces comportements sexuels maladifs qui ne sont pas toujours perçu de cette façon par les personnes concernées. </w:t>
      </w:r>
      <w:r w:rsidR="00153612" w:rsidRPr="00BC3B85">
        <w:rPr>
          <w:sz w:val="20"/>
          <w:highlight w:val="yellow"/>
          <w:lang w:val="fr-CH"/>
        </w:rPr>
        <w:t xml:space="preserve">Il nous semble </w:t>
      </w:r>
      <w:r w:rsidR="00153612" w:rsidRPr="00BC3B85">
        <w:rPr>
          <w:b/>
          <w:bCs/>
          <w:sz w:val="20"/>
          <w:highlight w:val="yellow"/>
          <w:lang w:val="fr-CH"/>
        </w:rPr>
        <w:t>indispensable d’éviter tout flou à cet égard</w:t>
      </w:r>
      <w:r w:rsidR="00153612" w:rsidRPr="00BC3B85">
        <w:rPr>
          <w:sz w:val="20"/>
          <w:highlight w:val="yellow"/>
          <w:lang w:val="fr-CH"/>
        </w:rPr>
        <w:t>.</w:t>
      </w:r>
      <w:r w:rsidR="00153612">
        <w:rPr>
          <w:sz w:val="20"/>
          <w:lang w:val="fr-CH"/>
        </w:rPr>
        <w:t xml:space="preserve"> </w:t>
      </w:r>
    </w:p>
    <w:p w14:paraId="6DFE63FA" w14:textId="77777777" w:rsidR="00337606" w:rsidRDefault="00153612" w:rsidP="00FA5EF4">
      <w:pPr>
        <w:pStyle w:val="ACRfrences"/>
        <w:pBdr>
          <w:bottom w:val="dotted" w:sz="4" w:space="1" w:color="auto"/>
        </w:pBdr>
        <w:ind w:left="360"/>
        <w:jc w:val="both"/>
        <w:rPr>
          <w:sz w:val="20"/>
          <w:lang w:val="fr-CH"/>
        </w:rPr>
      </w:pPr>
      <w:r>
        <w:rPr>
          <w:sz w:val="20"/>
          <w:lang w:val="fr-CH"/>
        </w:rPr>
        <w:t>Nous nous questionnons donc aussi sur le timing de cette modification légale, à l’heure où au niveau fédéral les commissions juridiques du Conseil aux Etats et du Conseil National ont refusé différentes initiatives cantonales qui demandaient une interdiction des thérapies de conversion, en attendant un rapport y relatif demandé par le Conseil Fédéral et qui devrait être disponible en été 2024.</w:t>
      </w:r>
      <w:r w:rsidR="000A4C17">
        <w:rPr>
          <w:sz w:val="20"/>
          <w:lang w:val="fr-CH"/>
        </w:rPr>
        <w:t xml:space="preserve"> </w:t>
      </w:r>
    </w:p>
    <w:p w14:paraId="4F24A743" w14:textId="565AA1CF" w:rsidR="00FA5EF4" w:rsidRPr="00337606" w:rsidRDefault="00337606" w:rsidP="00FA5EF4">
      <w:pPr>
        <w:pStyle w:val="ACRfrences"/>
        <w:pBdr>
          <w:bottom w:val="dotted" w:sz="4" w:space="1" w:color="auto"/>
        </w:pBdr>
        <w:ind w:left="360"/>
        <w:jc w:val="both"/>
        <w:rPr>
          <w:b/>
          <w:bCs/>
          <w:sz w:val="20"/>
          <w:lang w:val="fr-CH"/>
        </w:rPr>
      </w:pPr>
      <w:r w:rsidRPr="00BC3B85">
        <w:rPr>
          <w:b/>
          <w:bCs/>
          <w:sz w:val="20"/>
          <w:highlight w:val="yellow"/>
          <w:lang w:val="fr-CH"/>
        </w:rPr>
        <w:t>Nous pensons qu’il serait plus judicieux d’adapter la loi de la santé valaisanne dans le sens des directives et décisions qui seront prises et spécifiées au niveau fédéral d’ici peu pour éviter une démultiplication de lois cantonales y relatives – qui rendent la situation encore plus complexe pour les professionnels et accompagnants concernés qui seront amenés d’exercer dans différents cantons.</w:t>
      </w:r>
    </w:p>
    <w:p w14:paraId="4C3193E6" w14:textId="77777777" w:rsidR="00FA5EF4" w:rsidRPr="00D72E6F" w:rsidRDefault="00FA5EF4" w:rsidP="00FA5EF4">
      <w:pPr>
        <w:pStyle w:val="ACRfrences"/>
        <w:ind w:left="360"/>
        <w:jc w:val="both"/>
        <w:rPr>
          <w:sz w:val="20"/>
          <w:lang w:val="fr-CH"/>
        </w:rPr>
      </w:pPr>
    </w:p>
    <w:p w14:paraId="2503C13D" w14:textId="77777777" w:rsidR="00FA5EF4" w:rsidRPr="00D72E6F" w:rsidRDefault="00FA5EF4" w:rsidP="00FA5EF4">
      <w:pPr>
        <w:pStyle w:val="ACRfrences"/>
        <w:pBdr>
          <w:bottom w:val="dotted" w:sz="4" w:space="1" w:color="auto"/>
        </w:pBdr>
        <w:ind w:left="360"/>
        <w:jc w:val="both"/>
        <w:rPr>
          <w:sz w:val="20"/>
          <w:lang w:val="fr-CH"/>
        </w:rPr>
      </w:pPr>
    </w:p>
    <w:p w14:paraId="1C18FD1B" w14:textId="0A266A20" w:rsidR="00FA5EF4" w:rsidRPr="00D72E6F" w:rsidRDefault="00E954B0" w:rsidP="00FA5EF4">
      <w:pPr>
        <w:pStyle w:val="ACRfrences"/>
        <w:ind w:left="360"/>
        <w:jc w:val="both"/>
        <w:rPr>
          <w:sz w:val="20"/>
        </w:rPr>
      </w:pPr>
      <w:r>
        <w:rPr>
          <w:sz w:val="20"/>
        </w:rPr>
        <w:t>Pour citer comme exemple, l’Allemagne a précisé que sa loi qui interdit les pratiques de conversions ne s’applique pas aux situations suivantes :</w:t>
      </w:r>
    </w:p>
    <w:p w14:paraId="5DBC8A80" w14:textId="38888EEB" w:rsidR="00CC4ED3" w:rsidRPr="00842807" w:rsidRDefault="00CC4ED3" w:rsidP="00DD75AF">
      <w:pPr>
        <w:pStyle w:val="ACRfrences"/>
        <w:pBdr>
          <w:bottom w:val="dotted" w:sz="4" w:space="1" w:color="auto"/>
        </w:pBdr>
        <w:ind w:left="1080"/>
        <w:jc w:val="both"/>
        <w:rPr>
          <w:lang w:val="de-CH"/>
        </w:rPr>
      </w:pPr>
      <w:r w:rsidRPr="009354F3">
        <w:rPr>
          <w:lang w:val="de-CH"/>
        </w:rPr>
        <w:t xml:space="preserve">‘’Das </w:t>
      </w:r>
      <w:r w:rsidRPr="009354F3">
        <w:rPr>
          <w:rStyle w:val="lev"/>
          <w:lang w:val="de-CH"/>
        </w:rPr>
        <w:t>Gesetz gilt nicht</w:t>
      </w:r>
      <w:r w:rsidRPr="009354F3">
        <w:rPr>
          <w:lang w:val="de-CH"/>
        </w:rPr>
        <w:t xml:space="preserve"> für Erwachsene, die selbstbestimmt handeln können. Ausgenommen sind auch Behandlungen bei Störungen der Sexualpräferenz wie Exhibitionismus oder Pädophilie. Genauso wenig sind Behandlungen eingeschlossen, die Menschen in Anspruch nehmen, wenn sie sich mit ihrem angeborenen biologischen Geschlecht nicht identifizieren können und daher eine Angleichung des Körpers an das empfundene Geschlecht </w:t>
      </w:r>
      <w:r w:rsidR="00CB4167" w:rsidRPr="009354F3">
        <w:rPr>
          <w:lang w:val="de-CH"/>
        </w:rPr>
        <w:t>anstreben. ’</w:t>
      </w:r>
      <w:r w:rsidRPr="009354F3">
        <w:rPr>
          <w:lang w:val="de-CH"/>
        </w:rPr>
        <w:t xml:space="preserve">’ </w:t>
      </w:r>
      <w:r w:rsidR="0028270A">
        <w:fldChar w:fldCharType="begin"/>
      </w:r>
      <w:r w:rsidR="0028270A" w:rsidRPr="00D75C8B">
        <w:rPr>
          <w:lang w:val="de-CH"/>
        </w:rPr>
        <w:instrText>HYPERLINK "https://www.bundesregierung.de/breg-de/service/archiv/verbot-konversionstherapie-1707674"</w:instrText>
      </w:r>
      <w:r w:rsidR="0028270A">
        <w:fldChar w:fldCharType="separate"/>
      </w:r>
      <w:r w:rsidRPr="00842807">
        <w:rPr>
          <w:rStyle w:val="Lienhypertexte"/>
          <w:lang w:val="de-CH"/>
        </w:rPr>
        <w:t>https://www.bundesregierung.de/breg-de/service/archiv/verbot-konversionstherapie-1707674</w:t>
      </w:r>
      <w:r w:rsidR="0028270A">
        <w:rPr>
          <w:rStyle w:val="Lienhypertexte"/>
          <w:lang w:val="de-CH"/>
        </w:rPr>
        <w:fldChar w:fldCharType="end"/>
      </w:r>
      <w:r w:rsidRPr="00842807">
        <w:rPr>
          <w:lang w:val="de-CH"/>
        </w:rPr>
        <w:t xml:space="preserve"> </w:t>
      </w:r>
    </w:p>
    <w:p w14:paraId="06A7CCF3" w14:textId="76E30289" w:rsidR="00DD75AF" w:rsidRDefault="00DD75AF" w:rsidP="00DD75AF">
      <w:pPr>
        <w:pStyle w:val="ACRfrences"/>
        <w:numPr>
          <w:ilvl w:val="1"/>
          <w:numId w:val="24"/>
        </w:numPr>
        <w:pBdr>
          <w:bottom w:val="dotted" w:sz="4" w:space="1" w:color="auto"/>
        </w:pBdr>
        <w:jc w:val="both"/>
      </w:pPr>
      <w:r>
        <w:t xml:space="preserve">L’ONU recommande elle aussi d’interdire les thérapies de conversion – tout en donnant une explication du terme et en exigeant qu’il soit clairement statué quelles pratiques doivent être interdites : </w:t>
      </w:r>
      <w:hyperlink r:id="rId20" w:history="1">
        <w:r w:rsidRPr="00287F6A">
          <w:rPr>
            <w:rStyle w:val="Lienhypertexte"/>
          </w:rPr>
          <w:t>https://ishr.ch/latest-updates/hrc44-conversion-therapy-violates-human-rights-lgbt-persons-says-un-independent-expert-sogi/</w:t>
        </w:r>
      </w:hyperlink>
    </w:p>
    <w:p w14:paraId="10849A95" w14:textId="70BC5FCB" w:rsidR="00DD75AF" w:rsidRPr="009354F3" w:rsidRDefault="00DD75AF" w:rsidP="00FA5EF4">
      <w:pPr>
        <w:pStyle w:val="ACRfrences"/>
        <w:pBdr>
          <w:bottom w:val="dotted" w:sz="4" w:space="1" w:color="auto"/>
        </w:pBdr>
        <w:ind w:left="360"/>
        <w:jc w:val="both"/>
        <w:rPr>
          <w:lang w:val="en-US"/>
        </w:rPr>
      </w:pPr>
      <w:r w:rsidRPr="009354F3">
        <w:rPr>
          <w:lang w:val="en-US"/>
        </w:rPr>
        <w:t xml:space="preserve">‘’The report explains ‘Conversion therapy’ as an umbrella term to describe wide-ranging interventions to effect </w:t>
      </w:r>
      <w:r w:rsidRPr="009354F3">
        <w:rPr>
          <w:b/>
          <w:bCs/>
          <w:lang w:val="en-US"/>
        </w:rPr>
        <w:t xml:space="preserve">change from non-heterosexual to heterosexual, and from trans or gender diverse to </w:t>
      </w:r>
      <w:r w:rsidRPr="009354F3">
        <w:rPr>
          <w:b/>
          <w:bCs/>
          <w:lang w:val="en-US"/>
        </w:rPr>
        <w:lastRenderedPageBreak/>
        <w:t>cisgender; premised on the belief that SOGI “can and should be changed or suppressed when they do not fall under what others in a given setting and time perceive as the desirable norm</w:t>
      </w:r>
      <w:r w:rsidRPr="009354F3">
        <w:rPr>
          <w:lang w:val="en-US"/>
        </w:rPr>
        <w:t>.”</w:t>
      </w:r>
    </w:p>
    <w:p w14:paraId="63AFDA6A" w14:textId="77777777" w:rsidR="00317F6F" w:rsidRPr="009354F3" w:rsidRDefault="00317F6F" w:rsidP="00FA5EF4">
      <w:pPr>
        <w:pStyle w:val="ACRfrences"/>
        <w:pBdr>
          <w:bottom w:val="dotted" w:sz="4" w:space="1" w:color="auto"/>
        </w:pBdr>
        <w:ind w:left="360"/>
        <w:jc w:val="both"/>
        <w:rPr>
          <w:lang w:val="en-US"/>
        </w:rPr>
      </w:pPr>
    </w:p>
    <w:p w14:paraId="7C7B8431" w14:textId="42D85B8F" w:rsidR="00317F6F" w:rsidRDefault="00317F6F" w:rsidP="00FA5EF4">
      <w:pPr>
        <w:pStyle w:val="ACRfrences"/>
        <w:pBdr>
          <w:bottom w:val="dotted" w:sz="4" w:space="1" w:color="auto"/>
        </w:pBdr>
        <w:ind w:left="360"/>
        <w:jc w:val="both"/>
      </w:pPr>
      <w:r>
        <w:t>Donc, ce passage permet clairement de focaliser l’interdiction sur les changements ‘’non-</w:t>
      </w:r>
      <w:r w:rsidR="00102C33">
        <w:t>hétérosexuel</w:t>
      </w:r>
      <w:r>
        <w:t xml:space="preserve"> ou </w:t>
      </w:r>
      <w:r w:rsidR="00102C33">
        <w:t>hétérosexuel</w:t>
      </w:r>
      <w:r>
        <w:t xml:space="preserve">, trans/cis, divers’’ dans un contexte donné et une norme sociétale non-désirable - ce qui permet d’éviter </w:t>
      </w:r>
      <w:r w:rsidR="00CB4167">
        <w:t>des mauvaises interprétations</w:t>
      </w:r>
      <w:r>
        <w:t xml:space="preserve"> de la loi dans d’autres situations. </w:t>
      </w:r>
    </w:p>
    <w:p w14:paraId="28B95583" w14:textId="77777777" w:rsidR="00570F5F" w:rsidRDefault="00570F5F" w:rsidP="00FA5EF4">
      <w:pPr>
        <w:pStyle w:val="ACRfrences"/>
        <w:pBdr>
          <w:bottom w:val="dotted" w:sz="4" w:space="1" w:color="auto"/>
        </w:pBdr>
        <w:ind w:left="360"/>
        <w:jc w:val="both"/>
      </w:pPr>
    </w:p>
    <w:p w14:paraId="7206CE66" w14:textId="097EB8AE" w:rsidR="00570F5F" w:rsidRDefault="00570F5F" w:rsidP="00570F5F">
      <w:pPr>
        <w:pStyle w:val="ACRfrences"/>
        <w:pBdr>
          <w:bottom w:val="dotted" w:sz="4" w:space="1" w:color="auto"/>
        </w:pBdr>
        <w:ind w:left="360"/>
        <w:jc w:val="both"/>
      </w:pPr>
      <w:r>
        <w:t>Il nous semblerait utile de compléter le paragraphe 4 a) par ‘médicale et éducative ‘qui inclurait les différentes options d’accompagnement :</w:t>
      </w:r>
    </w:p>
    <w:p w14:paraId="00653A27" w14:textId="273D6BD1" w:rsidR="00570F5F" w:rsidRPr="00D72E6F" w:rsidRDefault="00570F5F" w:rsidP="00102C33">
      <w:pPr>
        <w:pStyle w:val="ACRfrences"/>
        <w:pBdr>
          <w:bottom w:val="dotted" w:sz="4" w:space="1" w:color="auto"/>
        </w:pBdr>
        <w:ind w:left="360"/>
        <w:jc w:val="both"/>
        <w:rPr>
          <w:sz w:val="20"/>
        </w:rPr>
      </w:pPr>
      <w:r>
        <w:t xml:space="preserve">-les prestations d'aide et de soutien de nature </w:t>
      </w:r>
      <w:r w:rsidRPr="00570F5F">
        <w:rPr>
          <w:b/>
          <w:bCs/>
          <w:highlight w:val="yellow"/>
        </w:rPr>
        <w:t>médicale et éducative</w:t>
      </w:r>
      <w:r>
        <w:t>, psychosociale ou psychothérapeutique respectueuses de l'autodétermination de la personne et contribuant à la libre expression de son orientation affective et sexuelle ou de son identité de genre.</w:t>
      </w:r>
    </w:p>
    <w:p w14:paraId="1CD1C1B3" w14:textId="3E81ED65" w:rsidR="00FA5EF4" w:rsidRPr="00D72E6F" w:rsidRDefault="00317F6F" w:rsidP="001F3087">
      <w:pPr>
        <w:pStyle w:val="ACRfrences"/>
        <w:jc w:val="both"/>
        <w:rPr>
          <w:sz w:val="20"/>
        </w:rPr>
      </w:pPr>
      <w:r>
        <w:rPr>
          <w:highlight w:val="yellow"/>
        </w:rPr>
        <w:t xml:space="preserve">     </w:t>
      </w:r>
    </w:p>
    <w:p w14:paraId="3600AD78" w14:textId="77777777" w:rsidR="00D8658D" w:rsidRPr="00D72E6F" w:rsidRDefault="00864626" w:rsidP="00995C20">
      <w:pPr>
        <w:pStyle w:val="ACRfrences"/>
        <w:numPr>
          <w:ilvl w:val="0"/>
          <w:numId w:val="28"/>
        </w:numPr>
        <w:ind w:left="284" w:hanging="426"/>
        <w:jc w:val="both"/>
        <w:rPr>
          <w:b/>
          <w:sz w:val="20"/>
          <w:lang w:val="fr-CH"/>
        </w:rPr>
      </w:pPr>
      <w:r w:rsidRPr="00D72E6F">
        <w:rPr>
          <w:b/>
          <w:sz w:val="20"/>
        </w:rPr>
        <w:t>Autres observations, remarques ou propositions :</w:t>
      </w:r>
    </w:p>
    <w:p w14:paraId="530BAC55" w14:textId="27E5E0AC" w:rsidR="00D8658D" w:rsidRPr="00D72E6F" w:rsidRDefault="001F3087" w:rsidP="001F3087">
      <w:pPr>
        <w:pStyle w:val="ACRfrences"/>
        <w:jc w:val="both"/>
        <w:rPr>
          <w:b/>
          <w:sz w:val="20"/>
          <w:lang w:val="fr-CH"/>
        </w:rPr>
      </w:pPr>
      <w:r w:rsidRPr="00CB4167">
        <w:rPr>
          <w:b/>
          <w:sz w:val="20"/>
          <w:highlight w:val="yellow"/>
          <w:lang w:val="fr-CH"/>
        </w:rPr>
        <w:t>Demande d’intégrer dans la loi sur la Santé Valaisanne les revendications de la ‘’pétition pour des soins médicaux ambulatoires de qualité pour tous’’, signée par plus de 14'000 personnes.</w:t>
      </w:r>
    </w:p>
    <w:p w14:paraId="3EA25186" w14:textId="2E3B40D5" w:rsidR="007764A5" w:rsidRDefault="002F4367" w:rsidP="007764A5">
      <w:pPr>
        <w:pStyle w:val="Titre2"/>
        <w:rPr>
          <w:rFonts w:ascii="Arial" w:hAnsi="Arial" w:cs="Arial"/>
          <w:b w:val="0"/>
          <w:bCs/>
          <w:sz w:val="20"/>
        </w:rPr>
      </w:pPr>
      <w:r w:rsidRPr="002F4367">
        <w:rPr>
          <w:rFonts w:ascii="Arial" w:hAnsi="Arial" w:cs="Arial"/>
          <w:b w:val="0"/>
          <w:bCs/>
          <w:sz w:val="20"/>
          <w:lang w:val="fr-CH"/>
        </w:rPr>
        <w:t>Donnant suite au soutien massif obtenu par la pétition</w:t>
      </w:r>
      <w:r w:rsidR="007764A5">
        <w:rPr>
          <w:rFonts w:ascii="Arial" w:hAnsi="Arial" w:cs="Arial"/>
          <w:b w:val="0"/>
          <w:bCs/>
          <w:sz w:val="20"/>
          <w:lang w:val="fr-CH"/>
        </w:rPr>
        <w:t xml:space="preserve"> interprofessionnelle lancée par la SMVS</w:t>
      </w:r>
      <w:r w:rsidRPr="002F4367">
        <w:rPr>
          <w:rFonts w:ascii="Arial" w:hAnsi="Arial" w:cs="Arial"/>
          <w:b w:val="0"/>
          <w:bCs/>
          <w:sz w:val="20"/>
          <w:lang w:val="fr-CH"/>
        </w:rPr>
        <w:t xml:space="preserve"> </w:t>
      </w:r>
      <w:r w:rsidR="007764A5">
        <w:rPr>
          <w:rFonts w:ascii="Arial" w:hAnsi="Arial" w:cs="Arial"/>
          <w:b w:val="0"/>
          <w:bCs/>
          <w:sz w:val="20"/>
          <w:lang w:val="fr-CH"/>
        </w:rPr>
        <w:t xml:space="preserve">en février 2023 </w:t>
      </w:r>
      <w:r w:rsidRPr="002F4367">
        <w:rPr>
          <w:rFonts w:ascii="Arial" w:hAnsi="Arial" w:cs="Arial"/>
          <w:b w:val="0"/>
          <w:bCs/>
          <w:sz w:val="20"/>
          <w:lang w:val="fr-CH"/>
        </w:rPr>
        <w:t>‘</w:t>
      </w:r>
      <w:r w:rsidRPr="002F4367">
        <w:rPr>
          <w:rFonts w:ascii="Arial" w:hAnsi="Arial" w:cs="Arial"/>
          <w:b w:val="0"/>
          <w:bCs/>
          <w:sz w:val="20"/>
        </w:rPr>
        <w:t>Pétition pour des soins médicaux ambulatoires de qualité pour tous</w:t>
      </w:r>
      <w:r>
        <w:rPr>
          <w:rFonts w:ascii="Arial" w:hAnsi="Arial" w:cs="Arial"/>
          <w:b w:val="0"/>
          <w:bCs/>
          <w:sz w:val="20"/>
        </w:rPr>
        <w:t xml:space="preserve"> en Valais’ </w:t>
      </w:r>
      <w:hyperlink r:id="rId21" w:history="1">
        <w:r w:rsidRPr="00491F63">
          <w:rPr>
            <w:rStyle w:val="Lienhypertexte"/>
            <w:rFonts w:ascii="Arial" w:hAnsi="Arial" w:cs="Arial"/>
            <w:b w:val="0"/>
            <w:bCs/>
            <w:sz w:val="20"/>
          </w:rPr>
          <w:t>https://act.campax.org/petitions/petition-pour-des-soins-medicaux-ambulatoires-de-qualite-pour-tous</w:t>
        </w:r>
      </w:hyperlink>
      <w:r>
        <w:rPr>
          <w:rFonts w:ascii="Arial" w:hAnsi="Arial" w:cs="Arial"/>
          <w:b w:val="0"/>
          <w:bCs/>
          <w:sz w:val="20"/>
        </w:rPr>
        <w:t xml:space="preserve"> qui reste ouverte et continue à </w:t>
      </w:r>
      <w:r w:rsidR="007764A5">
        <w:rPr>
          <w:rFonts w:ascii="Arial" w:hAnsi="Arial" w:cs="Arial"/>
          <w:b w:val="0"/>
          <w:bCs/>
          <w:sz w:val="20"/>
        </w:rPr>
        <w:t>obtenir du soutien et des signatures (</w:t>
      </w:r>
      <w:r w:rsidR="007764A5" w:rsidRPr="00AF4A1E">
        <w:rPr>
          <w:rFonts w:ascii="Arial" w:hAnsi="Arial" w:cs="Arial"/>
          <w:b w:val="0"/>
          <w:bCs/>
          <w:sz w:val="20"/>
        </w:rPr>
        <w:t xml:space="preserve">actuellement </w:t>
      </w:r>
      <w:r w:rsidR="00AF4A1E">
        <w:rPr>
          <w:rFonts w:ascii="Arial" w:hAnsi="Arial" w:cs="Arial"/>
          <w:b w:val="0"/>
          <w:bCs/>
          <w:sz w:val="20"/>
        </w:rPr>
        <w:t>14’165</w:t>
      </w:r>
      <w:r w:rsidR="007764A5" w:rsidRPr="00AF4A1E">
        <w:rPr>
          <w:rFonts w:ascii="Arial" w:hAnsi="Arial" w:cs="Arial"/>
          <w:b w:val="0"/>
          <w:bCs/>
          <w:sz w:val="20"/>
        </w:rPr>
        <w:t xml:space="preserve"> de signatures</w:t>
      </w:r>
      <w:r w:rsidR="007764A5">
        <w:rPr>
          <w:rFonts w:ascii="Arial" w:hAnsi="Arial" w:cs="Arial"/>
          <w:b w:val="0"/>
          <w:bCs/>
          <w:sz w:val="20"/>
        </w:rPr>
        <w:t xml:space="preserve">) et vu le courrier du Conseil d’Etat du Valais daté du 22.11.2023 en réponse au dépôt officiel de la pétition fin septembre 2023 qui affirme partager les préoccupations listées dans la pétition et s’efforcer à y répondre, nous demandons à ce que les points suivants soient intégrés dans la Loi sur la Santé Valaisanne dans le cadre de la révision actuelle, afin de permettre de tenir compte de la volonté populaire exprimée par ce large soutien à cette pétition. </w:t>
      </w:r>
    </w:p>
    <w:p w14:paraId="70442680" w14:textId="77777777" w:rsidR="007764A5" w:rsidRDefault="007764A5" w:rsidP="007764A5"/>
    <w:p w14:paraId="7715556F" w14:textId="77777777" w:rsidR="00DC2D84" w:rsidRPr="00CB4167" w:rsidRDefault="00DC2D84" w:rsidP="00401701">
      <w:pPr>
        <w:pStyle w:val="Paragraphedeliste"/>
        <w:numPr>
          <w:ilvl w:val="0"/>
          <w:numId w:val="29"/>
        </w:numPr>
        <w:pBdr>
          <w:bottom w:val="dotted" w:sz="4" w:space="1" w:color="auto"/>
        </w:pBdr>
        <w:ind w:left="360"/>
        <w:jc w:val="both"/>
        <w:rPr>
          <w:highlight w:val="yellow"/>
          <w:lang w:val="fr-CH"/>
        </w:rPr>
      </w:pPr>
      <w:r>
        <w:rPr>
          <w:rFonts w:ascii="Arial" w:hAnsi="Arial" w:cs="Arial"/>
          <w:highlight w:val="yellow"/>
        </w:rPr>
        <w:t>Changement de culture de la politique de la santé :</w:t>
      </w:r>
    </w:p>
    <w:p w14:paraId="01DF2D9F" w14:textId="54A5C8CD" w:rsidR="00864626" w:rsidRPr="00EA69BD" w:rsidRDefault="007764A5" w:rsidP="00CB4167">
      <w:pPr>
        <w:pStyle w:val="Paragraphedeliste"/>
        <w:pBdr>
          <w:bottom w:val="dotted" w:sz="4" w:space="1" w:color="auto"/>
        </w:pBdr>
        <w:ind w:left="360"/>
        <w:jc w:val="both"/>
        <w:rPr>
          <w:highlight w:val="yellow"/>
          <w:lang w:val="fr-CH"/>
        </w:rPr>
      </w:pPr>
      <w:r w:rsidRPr="00EA69BD">
        <w:rPr>
          <w:rFonts w:ascii="Arial" w:hAnsi="Arial" w:cs="Arial"/>
          <w:highlight w:val="yellow"/>
        </w:rPr>
        <w:t xml:space="preserve">Donnant suite à la </w:t>
      </w:r>
      <w:r w:rsidR="00C53560" w:rsidRPr="00EA69BD">
        <w:rPr>
          <w:rFonts w:ascii="Arial" w:hAnsi="Arial" w:cs="Arial"/>
          <w:highlight w:val="yellow"/>
        </w:rPr>
        <w:t>« </w:t>
      </w:r>
      <w:r w:rsidRPr="00EA69BD">
        <w:rPr>
          <w:rFonts w:ascii="Arial" w:hAnsi="Arial" w:cs="Arial"/>
          <w:highlight w:val="yellow"/>
        </w:rPr>
        <w:t>pétition pour des soins médicaux ambulatoires de qualité pour tous</w:t>
      </w:r>
      <w:r w:rsidR="00C53560" w:rsidRPr="00EA69BD">
        <w:rPr>
          <w:rFonts w:ascii="Arial" w:hAnsi="Arial" w:cs="Arial"/>
          <w:highlight w:val="yellow"/>
        </w:rPr>
        <w:t> »</w:t>
      </w:r>
      <w:r w:rsidRPr="00EA69BD">
        <w:rPr>
          <w:rFonts w:ascii="Arial" w:hAnsi="Arial" w:cs="Arial"/>
          <w:highlight w:val="yellow"/>
        </w:rPr>
        <w:t xml:space="preserve">, le </w:t>
      </w:r>
      <w:r w:rsidRPr="00EA69BD">
        <w:rPr>
          <w:rFonts w:ascii="Arial" w:hAnsi="Arial" w:cs="Arial"/>
          <w:b/>
          <w:bCs/>
          <w:highlight w:val="yellow"/>
        </w:rPr>
        <w:t xml:space="preserve">Conseil d’Etat valaisan </w:t>
      </w:r>
      <w:r w:rsidR="0021078D" w:rsidRPr="00EA69BD">
        <w:rPr>
          <w:rFonts w:ascii="Arial" w:hAnsi="Arial" w:cs="Arial"/>
          <w:b/>
          <w:bCs/>
          <w:highlight w:val="yellow"/>
        </w:rPr>
        <w:t xml:space="preserve">doit </w:t>
      </w:r>
      <w:r w:rsidRPr="00EA69BD">
        <w:rPr>
          <w:rFonts w:ascii="Arial" w:hAnsi="Arial" w:cs="Arial"/>
          <w:b/>
          <w:bCs/>
          <w:highlight w:val="yellow"/>
        </w:rPr>
        <w:t>s’engage</w:t>
      </w:r>
      <w:r w:rsidR="0021078D" w:rsidRPr="00EA69BD">
        <w:rPr>
          <w:rFonts w:ascii="Arial" w:hAnsi="Arial" w:cs="Arial"/>
          <w:b/>
          <w:bCs/>
          <w:highlight w:val="yellow"/>
        </w:rPr>
        <w:t>r</w:t>
      </w:r>
      <w:r w:rsidRPr="00EA69BD">
        <w:rPr>
          <w:rFonts w:ascii="Arial" w:hAnsi="Arial" w:cs="Arial"/>
          <w:b/>
          <w:bCs/>
          <w:highlight w:val="yellow"/>
        </w:rPr>
        <w:t xml:space="preserve"> à promouvoir un changement de culture quittant une politique principalement axée sur </w:t>
      </w:r>
      <w:r w:rsidR="00B9188F">
        <w:rPr>
          <w:rFonts w:ascii="Arial" w:hAnsi="Arial" w:cs="Arial"/>
          <w:b/>
          <w:bCs/>
          <w:highlight w:val="yellow"/>
        </w:rPr>
        <w:t>l</w:t>
      </w:r>
      <w:r w:rsidRPr="00EA69BD">
        <w:rPr>
          <w:rFonts w:ascii="Arial" w:hAnsi="Arial" w:cs="Arial"/>
          <w:b/>
          <w:bCs/>
          <w:highlight w:val="yellow"/>
        </w:rPr>
        <w:t>es coûts de la santé pour développer et instaurer une véritable politique de la santé en Valais.</w:t>
      </w:r>
      <w:r w:rsidRPr="00EA69BD">
        <w:rPr>
          <w:rFonts w:ascii="Arial" w:hAnsi="Arial" w:cs="Arial"/>
          <w:highlight w:val="yellow"/>
        </w:rPr>
        <w:t xml:space="preserve"> Cette politique de la santé est basée sur une culture </w:t>
      </w:r>
      <w:r w:rsidR="00C42AFD" w:rsidRPr="00EA69BD">
        <w:rPr>
          <w:rFonts w:ascii="Arial" w:hAnsi="Arial" w:cs="Arial"/>
          <w:highlight w:val="yellow"/>
        </w:rPr>
        <w:t xml:space="preserve">partagée et commune </w:t>
      </w:r>
      <w:r w:rsidRPr="00EA69BD">
        <w:rPr>
          <w:rFonts w:ascii="Arial" w:hAnsi="Arial" w:cs="Arial"/>
          <w:highlight w:val="yellow"/>
        </w:rPr>
        <w:t xml:space="preserve">de littératie des données – c’est-à-dire une approche critique </w:t>
      </w:r>
      <w:r w:rsidR="00DA75F8" w:rsidRPr="00EA69BD">
        <w:rPr>
          <w:rFonts w:ascii="Arial" w:hAnsi="Arial" w:cs="Arial"/>
          <w:highlight w:val="yellow"/>
        </w:rPr>
        <w:t xml:space="preserve">d’une collecte, gestion, évaluation et application des données pertinentes méthodologiquement correcte avec une mise en contexte adéquate respectant la protection des données et les principes d’éthique tout en prévoyant et instaurant une culture de feed-back continue entre les fournisseurs des données et les utilisateurs et ou leurs représentants. Une telle approche et culture sert à éviter des biais d’interprétation ainsi qu’à une implication constructive des fournisseurs des données et/ou leurs représentants de la saisie des données jusqu’à l’interprétation et publication de ces dernières. </w:t>
      </w:r>
      <w:r w:rsidR="00DA75F8" w:rsidRPr="005C3FFE">
        <w:rPr>
          <w:rFonts w:ascii="Arial" w:hAnsi="Arial" w:cs="Arial"/>
          <w:b/>
          <w:bCs/>
          <w:highlight w:val="yellow"/>
        </w:rPr>
        <w:t xml:space="preserve">Une telle approche basée sur la littératie des données (‘data </w:t>
      </w:r>
      <w:proofErr w:type="spellStart"/>
      <w:r w:rsidR="00DA75F8" w:rsidRPr="005C3FFE">
        <w:rPr>
          <w:rFonts w:ascii="Arial" w:hAnsi="Arial" w:cs="Arial"/>
          <w:b/>
          <w:bCs/>
          <w:highlight w:val="yellow"/>
        </w:rPr>
        <w:t>literacy</w:t>
      </w:r>
      <w:proofErr w:type="spellEnd"/>
      <w:r w:rsidR="00DA75F8" w:rsidRPr="005C3FFE">
        <w:rPr>
          <w:rFonts w:ascii="Arial" w:hAnsi="Arial" w:cs="Arial"/>
          <w:b/>
          <w:bCs/>
          <w:highlight w:val="yellow"/>
        </w:rPr>
        <w:t xml:space="preserve">’) permet d’obtenir des données de qualité et de fournir une base crédible permettant de prendre des décisions fondées sur une compréhension solide des données dans leur contexte.  </w:t>
      </w:r>
      <w:r w:rsidR="00C42AFD" w:rsidRPr="005C3FFE">
        <w:rPr>
          <w:rFonts w:ascii="Arial" w:hAnsi="Arial" w:cs="Arial"/>
          <w:b/>
          <w:bCs/>
          <w:highlight w:val="yellow"/>
        </w:rPr>
        <w:t>Une telle approche permet d’investir au bon moment au bon endroit dans des mesures importantes pour permettre la maîtrise des coûts de la santé à moyen et long terme dans une culture et une approche interprofessionnelle impliquant et responsabilisant les différents partenaires du système sanitaire.</w:t>
      </w:r>
      <w:r w:rsidR="00C42AFD" w:rsidRPr="00EA69BD">
        <w:rPr>
          <w:rFonts w:ascii="Arial" w:hAnsi="Arial" w:cs="Arial"/>
          <w:highlight w:val="yellow"/>
        </w:rPr>
        <w:t xml:space="preserve"> Elle permet aussi de saisir l’importance et l’impact de mesures de prévention communes et largement diffusées. </w:t>
      </w:r>
    </w:p>
    <w:p w14:paraId="76FA73AA" w14:textId="77777777" w:rsidR="00B137CE" w:rsidRDefault="00B137CE" w:rsidP="00B137CE">
      <w:pPr>
        <w:pBdr>
          <w:bottom w:val="dotted" w:sz="4" w:space="1" w:color="auto"/>
        </w:pBdr>
        <w:ind w:left="360"/>
        <w:jc w:val="both"/>
        <w:rPr>
          <w:rFonts w:ascii="Arial" w:hAnsi="Arial" w:cs="Arial"/>
          <w:highlight w:val="yellow"/>
          <w:lang w:val="fr-CH"/>
        </w:rPr>
      </w:pPr>
    </w:p>
    <w:p w14:paraId="7A4E6742" w14:textId="77777777" w:rsidR="00C53177" w:rsidRDefault="00C53177" w:rsidP="00C53177">
      <w:pPr>
        <w:pBdr>
          <w:bottom w:val="dotted" w:sz="4" w:space="1" w:color="auto"/>
        </w:pBdr>
        <w:ind w:left="360"/>
        <w:jc w:val="both"/>
        <w:rPr>
          <w:rFonts w:ascii="Arial" w:hAnsi="Arial" w:cs="Arial"/>
          <w:highlight w:val="yellow"/>
          <w:lang w:val="fr-CH"/>
        </w:rPr>
      </w:pPr>
      <w:r>
        <w:rPr>
          <w:rFonts w:ascii="Arial" w:hAnsi="Arial" w:cs="Arial"/>
          <w:highlight w:val="yellow"/>
          <w:lang w:val="fr-CH"/>
        </w:rPr>
        <w:t>C’est ainsi que nous proposons d’introduire, par exemple, à l’art. 4 de la loi sur la santé, cette idée qu’il conviendra de formuler plus précisément mais dont la teneur devrait être en principe la suivante :</w:t>
      </w:r>
    </w:p>
    <w:p w14:paraId="5B364FD5" w14:textId="77777777" w:rsidR="005C3FFE" w:rsidRDefault="005C3FFE" w:rsidP="00C53177">
      <w:pPr>
        <w:shd w:val="clear" w:color="auto" w:fill="FFFFFF"/>
        <w:ind w:left="284"/>
        <w:rPr>
          <w:rStyle w:val="Policepardfaut1"/>
          <w:rFonts w:ascii="Arial" w:eastAsiaTheme="minorHAnsi" w:hAnsi="Arial" w:cs="Arial"/>
          <w:i/>
          <w:iCs/>
          <w:color w:val="000000"/>
          <w:sz w:val="18"/>
          <w:szCs w:val="18"/>
          <w:shd w:val="clear" w:color="auto" w:fill="FFFF00"/>
          <w:lang w:val="fr-CH" w:eastAsia="en-US"/>
        </w:rPr>
      </w:pPr>
    </w:p>
    <w:p w14:paraId="0BD7BEC5" w14:textId="1AA657D4" w:rsidR="00C53177" w:rsidRPr="001E1C0D" w:rsidRDefault="00C53177" w:rsidP="00C53177">
      <w:pPr>
        <w:shd w:val="clear" w:color="auto" w:fill="FFFFFF"/>
        <w:ind w:left="284"/>
        <w:rPr>
          <w:rStyle w:val="Policepardfaut1"/>
          <w:rFonts w:ascii="Arial" w:eastAsiaTheme="minorHAnsi" w:hAnsi="Arial" w:cs="Arial"/>
          <w:i/>
          <w:iCs/>
          <w:color w:val="000000"/>
          <w:sz w:val="18"/>
          <w:szCs w:val="18"/>
          <w:shd w:val="clear" w:color="auto" w:fill="FFFF00"/>
          <w:lang w:val="fr-CH" w:eastAsia="en-US"/>
        </w:rPr>
      </w:pPr>
      <w:r w:rsidRPr="001E1C0D">
        <w:rPr>
          <w:rStyle w:val="Policepardfaut1"/>
          <w:rFonts w:ascii="Arial" w:eastAsiaTheme="minorHAnsi" w:hAnsi="Arial" w:cs="Arial"/>
          <w:i/>
          <w:iCs/>
          <w:color w:val="000000"/>
          <w:sz w:val="18"/>
          <w:szCs w:val="18"/>
          <w:shd w:val="clear" w:color="auto" w:fill="FFFF00"/>
          <w:lang w:val="fr-CH" w:eastAsia="en-US"/>
        </w:rPr>
        <w:t xml:space="preserve">Art. 4 </w:t>
      </w:r>
      <w:r w:rsidR="00797533">
        <w:rPr>
          <w:rStyle w:val="Policepardfaut1"/>
          <w:rFonts w:ascii="Arial" w:eastAsiaTheme="minorHAnsi" w:hAnsi="Arial" w:cs="Arial"/>
          <w:i/>
          <w:iCs/>
          <w:color w:val="000000"/>
          <w:sz w:val="18"/>
          <w:szCs w:val="18"/>
          <w:shd w:val="clear" w:color="auto" w:fill="FFFF00"/>
          <w:lang w:val="fr-CH" w:eastAsia="en-US"/>
        </w:rPr>
        <w:t>Moyens</w:t>
      </w:r>
    </w:p>
    <w:p w14:paraId="16CCB4E8" w14:textId="7A5E06B7" w:rsidR="00C53177" w:rsidRPr="00501EA6" w:rsidRDefault="00501EA6" w:rsidP="009F3FB3">
      <w:pPr>
        <w:pStyle w:val="Paragraphedeliste"/>
        <w:numPr>
          <w:ilvl w:val="0"/>
          <w:numId w:val="32"/>
        </w:numPr>
        <w:shd w:val="clear" w:color="auto" w:fill="FFFFFF"/>
        <w:rPr>
          <w:rStyle w:val="Policepardfaut1"/>
          <w:rFonts w:ascii="Arial" w:eastAsiaTheme="minorHAnsi" w:hAnsi="Arial" w:cs="Arial"/>
          <w:i/>
          <w:iCs/>
          <w:color w:val="000000"/>
          <w:sz w:val="18"/>
          <w:szCs w:val="18"/>
          <w:highlight w:val="yellow"/>
          <w:shd w:val="clear" w:color="auto" w:fill="FFFF00"/>
          <w:lang w:val="fr-CH" w:eastAsia="en-US"/>
        </w:rPr>
      </w:pPr>
      <w:r>
        <w:rPr>
          <w:rStyle w:val="Policepardfaut1"/>
          <w:rFonts w:ascii="Arial" w:eastAsiaTheme="minorHAnsi" w:hAnsi="Arial" w:cs="Arial"/>
          <w:i/>
          <w:iCs/>
          <w:color w:val="000000"/>
          <w:sz w:val="18"/>
          <w:szCs w:val="18"/>
          <w:highlight w:val="yellow"/>
          <w:shd w:val="clear" w:color="auto" w:fill="FFFF00"/>
          <w:lang w:val="fr-CH" w:eastAsia="en-US"/>
        </w:rPr>
        <w:t xml:space="preserve">’Etat promeut </w:t>
      </w:r>
      <w:r w:rsidR="005D79F4">
        <w:rPr>
          <w:rStyle w:val="Policepardfaut1"/>
          <w:rFonts w:ascii="Arial" w:eastAsiaTheme="minorHAnsi" w:hAnsi="Arial" w:cs="Arial"/>
          <w:i/>
          <w:iCs/>
          <w:color w:val="000000"/>
          <w:sz w:val="18"/>
          <w:szCs w:val="18"/>
          <w:highlight w:val="yellow"/>
          <w:shd w:val="clear" w:color="auto" w:fill="FFFF00"/>
          <w:lang w:val="fr-CH" w:eastAsia="en-US"/>
        </w:rPr>
        <w:t>une véritable politique de la santé</w:t>
      </w:r>
      <w:r w:rsidR="00DC2D84">
        <w:rPr>
          <w:rStyle w:val="Policepardfaut1"/>
          <w:rFonts w:ascii="Arial" w:eastAsiaTheme="minorHAnsi" w:hAnsi="Arial" w:cs="Arial"/>
          <w:i/>
          <w:iCs/>
          <w:color w:val="000000"/>
          <w:sz w:val="18"/>
          <w:szCs w:val="18"/>
          <w:highlight w:val="yellow"/>
          <w:shd w:val="clear" w:color="auto" w:fill="FFFF00"/>
          <w:lang w:val="fr-CH" w:eastAsia="en-US"/>
        </w:rPr>
        <w:t xml:space="preserve"> globale</w:t>
      </w:r>
      <w:r w:rsidR="005D79F4">
        <w:rPr>
          <w:rStyle w:val="Policepardfaut1"/>
          <w:rFonts w:ascii="Arial" w:eastAsiaTheme="minorHAnsi" w:hAnsi="Arial" w:cs="Arial"/>
          <w:i/>
          <w:iCs/>
          <w:color w:val="000000"/>
          <w:sz w:val="18"/>
          <w:szCs w:val="18"/>
          <w:highlight w:val="yellow"/>
          <w:shd w:val="clear" w:color="auto" w:fill="FFFF00"/>
          <w:lang w:val="fr-CH" w:eastAsia="en-US"/>
        </w:rPr>
        <w:t xml:space="preserve"> plutôt qu’une politique </w:t>
      </w:r>
      <w:r w:rsidR="00B9188F">
        <w:rPr>
          <w:rStyle w:val="Policepardfaut1"/>
          <w:rFonts w:ascii="Arial" w:eastAsiaTheme="minorHAnsi" w:hAnsi="Arial" w:cs="Arial"/>
          <w:i/>
          <w:iCs/>
          <w:color w:val="000000"/>
          <w:sz w:val="18"/>
          <w:szCs w:val="18"/>
          <w:highlight w:val="yellow"/>
          <w:shd w:val="clear" w:color="auto" w:fill="FFFF00"/>
          <w:lang w:val="fr-CH" w:eastAsia="en-US"/>
        </w:rPr>
        <w:t>principalement axée sur les coûts de la santé.</w:t>
      </w:r>
    </w:p>
    <w:p w14:paraId="2BD7CF2C" w14:textId="77777777" w:rsidR="00C53177" w:rsidRPr="00B137CE" w:rsidRDefault="00C53177" w:rsidP="00B137CE">
      <w:pPr>
        <w:pBdr>
          <w:bottom w:val="dotted" w:sz="4" w:space="1" w:color="auto"/>
        </w:pBdr>
        <w:ind w:left="360"/>
        <w:jc w:val="both"/>
        <w:rPr>
          <w:rFonts w:ascii="Arial" w:hAnsi="Arial" w:cs="Arial"/>
          <w:highlight w:val="yellow"/>
          <w:lang w:val="fr-CH"/>
        </w:rPr>
      </w:pPr>
    </w:p>
    <w:p w14:paraId="61FCF68D" w14:textId="77777777" w:rsidR="002346DA" w:rsidRPr="00254181" w:rsidRDefault="002346DA" w:rsidP="00254181">
      <w:pPr>
        <w:pBdr>
          <w:bottom w:val="dotted" w:sz="4" w:space="1" w:color="auto"/>
        </w:pBdr>
        <w:jc w:val="both"/>
        <w:rPr>
          <w:i/>
          <w:iCs/>
          <w:lang w:val="fr-CH"/>
        </w:rPr>
      </w:pPr>
    </w:p>
    <w:p w14:paraId="6066839F" w14:textId="77777777" w:rsidR="00DC2D84" w:rsidRPr="00CB4167" w:rsidRDefault="00DC2D84" w:rsidP="000B687E">
      <w:pPr>
        <w:pStyle w:val="Paragraphedeliste"/>
        <w:numPr>
          <w:ilvl w:val="0"/>
          <w:numId w:val="29"/>
        </w:numPr>
        <w:pBdr>
          <w:bottom w:val="dotted" w:sz="4" w:space="1" w:color="auto"/>
        </w:pBdr>
        <w:ind w:left="360"/>
        <w:jc w:val="both"/>
        <w:rPr>
          <w:lang w:val="fr-CH"/>
        </w:rPr>
      </w:pPr>
      <w:r>
        <w:rPr>
          <w:rFonts w:ascii="Arial" w:hAnsi="Arial" w:cs="Arial"/>
          <w:lang w:val="fr-CH"/>
        </w:rPr>
        <w:t>Renforcement de la prévention coordonnée et partenariale :</w:t>
      </w:r>
    </w:p>
    <w:p w14:paraId="267F1677" w14:textId="2B225D6A" w:rsidR="000B687E" w:rsidRPr="000B687E" w:rsidRDefault="000B687E" w:rsidP="00CB4167">
      <w:pPr>
        <w:pStyle w:val="Paragraphedeliste"/>
        <w:pBdr>
          <w:bottom w:val="dotted" w:sz="4" w:space="1" w:color="auto"/>
        </w:pBdr>
        <w:ind w:left="360"/>
        <w:jc w:val="both"/>
        <w:rPr>
          <w:lang w:val="fr-CH"/>
        </w:rPr>
      </w:pPr>
      <w:r>
        <w:rPr>
          <w:rFonts w:ascii="Arial" w:hAnsi="Arial" w:cs="Arial"/>
          <w:lang w:val="fr-CH"/>
        </w:rPr>
        <w:t xml:space="preserve">L’analyse des données permet p.ex. de mettre en évidence que la surcharge des services de gardes, urgences et hôpitaux durant les périodes hivernales est largement lié à </w:t>
      </w:r>
      <w:r w:rsidR="00463DA5">
        <w:rPr>
          <w:rFonts w:ascii="Arial" w:hAnsi="Arial" w:cs="Arial"/>
          <w:lang w:val="fr-CH"/>
        </w:rPr>
        <w:t>une fréquence augmentée</w:t>
      </w:r>
      <w:r>
        <w:rPr>
          <w:rFonts w:ascii="Arial" w:hAnsi="Arial" w:cs="Arial"/>
          <w:lang w:val="fr-CH"/>
        </w:rPr>
        <w:t xml:space="preserve"> de maladies transmissibles des voies aériennes hautes (env. 40% des consultations urgentes/</w:t>
      </w:r>
      <w:proofErr w:type="spellStart"/>
      <w:r>
        <w:rPr>
          <w:rFonts w:ascii="Arial" w:hAnsi="Arial" w:cs="Arial"/>
          <w:lang w:val="fr-CH"/>
        </w:rPr>
        <w:t>semi-urgentes</w:t>
      </w:r>
      <w:proofErr w:type="spellEnd"/>
      <w:r>
        <w:rPr>
          <w:rFonts w:ascii="Arial" w:hAnsi="Arial" w:cs="Arial"/>
          <w:lang w:val="fr-CH"/>
        </w:rPr>
        <w:t xml:space="preserve"> dans le domaine ambulatoire). Une sensibilisation de la population aux mesures d’hygiène par une campagne de prévention large juste en amont de la période hivernale permettrait de réduire de 50% ces consultations (étude publiée par l’OFSP), de diminuer le nombre de malades, des absences au travail et des coûts de la santé (min. 36 millions de CHF pour la saison d’hiver 2022/2023</w:t>
      </w:r>
      <w:r w:rsidR="002C0995">
        <w:rPr>
          <w:rFonts w:ascii="Arial" w:hAnsi="Arial" w:cs="Arial"/>
          <w:lang w:val="fr-CH"/>
        </w:rPr>
        <w:t xml:space="preserve"> auraient pu être économisés en Valais</w:t>
      </w:r>
      <w:r>
        <w:rPr>
          <w:rFonts w:ascii="Arial" w:hAnsi="Arial" w:cs="Arial"/>
          <w:lang w:val="fr-CH"/>
        </w:rPr>
        <w:t>)</w:t>
      </w:r>
      <w:r w:rsidR="002C0995">
        <w:rPr>
          <w:rFonts w:ascii="Arial" w:hAnsi="Arial" w:cs="Arial"/>
          <w:lang w:val="fr-CH"/>
        </w:rPr>
        <w:t xml:space="preserve">. Nous proposons donc d’introduire dans la loi pour la Santé Valaisanne l’article suivant : </w:t>
      </w:r>
    </w:p>
    <w:p w14:paraId="748D89A0" w14:textId="77777777" w:rsidR="000B687E" w:rsidRPr="000B687E" w:rsidRDefault="000B687E" w:rsidP="000B687E">
      <w:pPr>
        <w:pStyle w:val="Paragraphedeliste"/>
        <w:rPr>
          <w:rFonts w:ascii="Arial" w:hAnsi="Arial" w:cs="Arial"/>
          <w:lang w:val="fr-CH"/>
        </w:rPr>
      </w:pPr>
    </w:p>
    <w:p w14:paraId="41D284C7" w14:textId="63879F8D" w:rsidR="000B687E" w:rsidRDefault="002346DA" w:rsidP="002C0995">
      <w:pPr>
        <w:pStyle w:val="Paragraphedeliste"/>
        <w:pBdr>
          <w:bottom w:val="dotted" w:sz="4" w:space="1" w:color="auto"/>
        </w:pBdr>
        <w:ind w:left="360"/>
        <w:jc w:val="both"/>
        <w:rPr>
          <w:rFonts w:ascii="Arial" w:hAnsi="Arial" w:cs="Arial"/>
          <w:i/>
          <w:iCs/>
          <w:lang w:val="fr-CH"/>
        </w:rPr>
      </w:pPr>
      <w:r w:rsidRPr="002C0995">
        <w:rPr>
          <w:rFonts w:ascii="Arial" w:hAnsi="Arial" w:cs="Arial"/>
          <w:i/>
          <w:iCs/>
          <w:highlight w:val="yellow"/>
          <w:lang w:val="fr-CH"/>
        </w:rPr>
        <w:t>Dans une optique de santé publique, de maîtrise des coûts de la santé et d’une utilisation optimale</w:t>
      </w:r>
      <w:r w:rsidR="002C0995">
        <w:rPr>
          <w:rFonts w:ascii="Arial" w:hAnsi="Arial" w:cs="Arial"/>
          <w:i/>
          <w:iCs/>
          <w:highlight w:val="yellow"/>
          <w:lang w:val="fr-CH"/>
        </w:rPr>
        <w:t xml:space="preserve"> et efficace</w:t>
      </w:r>
      <w:r w:rsidRPr="002C0995">
        <w:rPr>
          <w:rFonts w:ascii="Arial" w:hAnsi="Arial" w:cs="Arial"/>
          <w:i/>
          <w:iCs/>
          <w:highlight w:val="yellow"/>
          <w:lang w:val="fr-CH"/>
        </w:rPr>
        <w:t xml:space="preserve"> des ressources financières et personnelles disponibles</w:t>
      </w:r>
      <w:r w:rsidR="000B687E" w:rsidRPr="002C0995">
        <w:rPr>
          <w:rFonts w:ascii="Arial" w:hAnsi="Arial" w:cs="Arial"/>
          <w:i/>
          <w:iCs/>
          <w:highlight w:val="yellow"/>
          <w:lang w:val="fr-CH"/>
        </w:rPr>
        <w:t xml:space="preserve"> dans le domaine de la santé</w:t>
      </w:r>
      <w:r w:rsidRPr="002C0995">
        <w:rPr>
          <w:rFonts w:ascii="Arial" w:hAnsi="Arial" w:cs="Arial"/>
          <w:i/>
          <w:iCs/>
          <w:highlight w:val="yellow"/>
          <w:lang w:val="fr-CH"/>
        </w:rPr>
        <w:t xml:space="preserve">, </w:t>
      </w:r>
      <w:r w:rsidRPr="002C0995">
        <w:rPr>
          <w:rFonts w:ascii="Arial" w:hAnsi="Arial" w:cs="Arial"/>
          <w:b/>
          <w:bCs/>
          <w:i/>
          <w:iCs/>
          <w:highlight w:val="yellow"/>
          <w:lang w:val="fr-CH"/>
        </w:rPr>
        <w:t>le Conseil d’Etat promeut de façon proactive des mesures de prévention utiles et dont l’impact sur l’état de santé et les coûts de la santé est documenté ou raisonnablement prévisible.</w:t>
      </w:r>
      <w:r w:rsidRPr="002C0995">
        <w:rPr>
          <w:rFonts w:ascii="Arial" w:hAnsi="Arial" w:cs="Arial"/>
          <w:i/>
          <w:iCs/>
          <w:highlight w:val="yellow"/>
          <w:lang w:val="fr-CH"/>
        </w:rPr>
        <w:t xml:space="preserve"> Pour </w:t>
      </w:r>
      <w:r w:rsidR="002C0995">
        <w:rPr>
          <w:rFonts w:ascii="Arial" w:hAnsi="Arial" w:cs="Arial"/>
          <w:i/>
          <w:iCs/>
          <w:highlight w:val="yellow"/>
          <w:lang w:val="fr-CH"/>
        </w:rPr>
        <w:t>c</w:t>
      </w:r>
      <w:r w:rsidRPr="002C0995">
        <w:rPr>
          <w:rFonts w:ascii="Arial" w:hAnsi="Arial" w:cs="Arial"/>
          <w:i/>
          <w:iCs/>
          <w:highlight w:val="yellow"/>
          <w:lang w:val="fr-CH"/>
        </w:rPr>
        <w:t xml:space="preserve">e faire, il se coordonne </w:t>
      </w:r>
      <w:r w:rsidR="009B2FA0">
        <w:rPr>
          <w:rFonts w:ascii="Arial" w:hAnsi="Arial" w:cs="Arial"/>
          <w:i/>
          <w:iCs/>
          <w:highlight w:val="yellow"/>
          <w:lang w:val="fr-CH"/>
        </w:rPr>
        <w:t xml:space="preserve">avec les milieux intéressés </w:t>
      </w:r>
      <w:r w:rsidRPr="002C0995">
        <w:rPr>
          <w:rFonts w:ascii="Arial" w:hAnsi="Arial" w:cs="Arial"/>
          <w:i/>
          <w:iCs/>
          <w:highlight w:val="yellow"/>
          <w:lang w:val="fr-CH"/>
        </w:rPr>
        <w:t>et implique les différents partenaires y compris les assureurs-maladie afin de rendre visible et efficace de</w:t>
      </w:r>
      <w:r w:rsidR="000B687E" w:rsidRPr="002C0995">
        <w:rPr>
          <w:rFonts w:ascii="Arial" w:hAnsi="Arial" w:cs="Arial"/>
          <w:i/>
          <w:iCs/>
          <w:highlight w:val="yellow"/>
          <w:lang w:val="fr-CH"/>
        </w:rPr>
        <w:t xml:space="preserve">s campagnes </w:t>
      </w:r>
      <w:r w:rsidR="002C0995">
        <w:rPr>
          <w:rFonts w:ascii="Arial" w:hAnsi="Arial" w:cs="Arial"/>
          <w:i/>
          <w:iCs/>
          <w:highlight w:val="yellow"/>
          <w:lang w:val="fr-CH"/>
        </w:rPr>
        <w:t xml:space="preserve">communes </w:t>
      </w:r>
      <w:r w:rsidR="000B687E" w:rsidRPr="002C0995">
        <w:rPr>
          <w:rFonts w:ascii="Arial" w:hAnsi="Arial" w:cs="Arial"/>
          <w:i/>
          <w:iCs/>
          <w:highlight w:val="yellow"/>
          <w:lang w:val="fr-CH"/>
        </w:rPr>
        <w:t>ayant un impact direct ou indirect sur la qualité de vie et la santé de la population tout en permettant de contribuer à une maîtrise des coûts et une disponibilité adéquate des ressources médicales et paramédicales.</w:t>
      </w:r>
      <w:r w:rsidR="000B687E" w:rsidRPr="002C0995">
        <w:rPr>
          <w:rFonts w:ascii="Arial" w:hAnsi="Arial" w:cs="Arial"/>
          <w:i/>
          <w:iCs/>
          <w:lang w:val="fr-CH"/>
        </w:rPr>
        <w:t xml:space="preserve"> </w:t>
      </w:r>
    </w:p>
    <w:p w14:paraId="3B0E94AF" w14:textId="77777777" w:rsidR="002C0995" w:rsidRDefault="002C0995" w:rsidP="002C0995">
      <w:pPr>
        <w:pStyle w:val="Paragraphedeliste"/>
        <w:pBdr>
          <w:bottom w:val="dotted" w:sz="4" w:space="1" w:color="auto"/>
        </w:pBdr>
        <w:ind w:left="360"/>
        <w:jc w:val="both"/>
        <w:rPr>
          <w:rFonts w:ascii="Arial" w:hAnsi="Arial" w:cs="Arial"/>
          <w:i/>
          <w:iCs/>
          <w:lang w:val="fr-CH"/>
        </w:rPr>
      </w:pPr>
    </w:p>
    <w:p w14:paraId="40BD5B0E" w14:textId="77777777" w:rsidR="000C44E4" w:rsidRDefault="000C44E4" w:rsidP="000C44E4">
      <w:pPr>
        <w:pBdr>
          <w:bottom w:val="dotted" w:sz="4" w:space="1" w:color="auto"/>
        </w:pBdr>
        <w:ind w:left="360"/>
        <w:jc w:val="both"/>
        <w:rPr>
          <w:rFonts w:ascii="Arial" w:hAnsi="Arial" w:cs="Arial"/>
          <w:highlight w:val="yellow"/>
          <w:lang w:val="fr-CH"/>
        </w:rPr>
      </w:pPr>
      <w:r>
        <w:rPr>
          <w:rFonts w:ascii="Arial" w:hAnsi="Arial" w:cs="Arial"/>
          <w:highlight w:val="yellow"/>
          <w:lang w:val="fr-CH"/>
        </w:rPr>
        <w:t>C’est ainsi que nous proposons d’introduire, par exemple, à l’art. 110 de la loi sur la santé, cette idée qu’il conviendra de formuler plus précisément mais dont la teneur devrait être en principe la suivante :</w:t>
      </w:r>
    </w:p>
    <w:p w14:paraId="3B5B0286" w14:textId="77777777" w:rsidR="000C44E4" w:rsidRDefault="000C44E4" w:rsidP="000C44E4">
      <w:pPr>
        <w:shd w:val="clear" w:color="auto" w:fill="FFFFFF"/>
        <w:ind w:left="284"/>
        <w:rPr>
          <w:rStyle w:val="Policepardfaut1"/>
          <w:rFonts w:ascii="Arial" w:eastAsiaTheme="minorHAnsi" w:hAnsi="Arial" w:cs="Arial"/>
          <w:i/>
          <w:iCs/>
          <w:color w:val="000000"/>
          <w:sz w:val="18"/>
          <w:szCs w:val="18"/>
          <w:shd w:val="clear" w:color="auto" w:fill="FFFF00"/>
          <w:lang w:val="fr-CH" w:eastAsia="en-US"/>
        </w:rPr>
      </w:pPr>
    </w:p>
    <w:p w14:paraId="2D7CB1BD" w14:textId="77777777" w:rsidR="000C44E4" w:rsidRPr="001D6C43" w:rsidRDefault="000C44E4" w:rsidP="000C44E4">
      <w:pPr>
        <w:shd w:val="clear" w:color="auto" w:fill="FFFFFF"/>
        <w:ind w:left="284"/>
        <w:rPr>
          <w:rStyle w:val="Policepardfaut1"/>
          <w:rFonts w:ascii="Arial" w:eastAsiaTheme="minorHAnsi" w:hAnsi="Arial" w:cs="Arial"/>
          <w:i/>
          <w:iCs/>
          <w:color w:val="000000"/>
          <w:shd w:val="clear" w:color="auto" w:fill="FFFF00"/>
          <w:lang w:val="fr-CH" w:eastAsia="en-US"/>
        </w:rPr>
      </w:pPr>
      <w:r w:rsidRPr="001D6C43">
        <w:rPr>
          <w:rStyle w:val="Policepardfaut1"/>
          <w:rFonts w:ascii="Arial" w:eastAsiaTheme="minorHAnsi" w:hAnsi="Arial" w:cs="Arial"/>
          <w:i/>
          <w:iCs/>
          <w:color w:val="000000"/>
          <w:shd w:val="clear" w:color="auto" w:fill="FFFF00"/>
          <w:lang w:val="fr-CH" w:eastAsia="en-US"/>
        </w:rPr>
        <w:t>Art. 110 Objet</w:t>
      </w:r>
    </w:p>
    <w:p w14:paraId="23BB5815" w14:textId="77777777" w:rsidR="000C44E4" w:rsidRPr="001E1C0D" w:rsidRDefault="000C44E4" w:rsidP="000C44E4">
      <w:pPr>
        <w:shd w:val="clear" w:color="auto" w:fill="FFFFFF"/>
        <w:ind w:left="284"/>
        <w:rPr>
          <w:rStyle w:val="Policepardfaut1"/>
          <w:rFonts w:ascii="Arial" w:eastAsiaTheme="minorHAnsi" w:hAnsi="Arial" w:cs="Arial"/>
          <w:i/>
          <w:iCs/>
          <w:color w:val="000000"/>
          <w:sz w:val="18"/>
          <w:szCs w:val="18"/>
          <w:shd w:val="clear" w:color="auto" w:fill="FFFF00"/>
          <w:lang w:val="fr-CH" w:eastAsia="en-US"/>
        </w:rPr>
      </w:pPr>
    </w:p>
    <w:p w14:paraId="652EEED9" w14:textId="22A64401" w:rsidR="000C44E4" w:rsidRPr="00CB4167" w:rsidRDefault="000C44E4" w:rsidP="000C44E4">
      <w:pPr>
        <w:pStyle w:val="Paragraphedeliste"/>
        <w:numPr>
          <w:ilvl w:val="0"/>
          <w:numId w:val="33"/>
        </w:numPr>
        <w:shd w:val="clear" w:color="auto" w:fill="FFFFFF"/>
        <w:rPr>
          <w:rFonts w:ascii="Arial" w:hAnsi="Arial" w:cs="Arial"/>
          <w:i/>
          <w:iCs/>
          <w:highlight w:val="yellow"/>
          <w:lang w:val="fr-CH"/>
        </w:rPr>
      </w:pPr>
      <w:r w:rsidRPr="000C44E4">
        <w:rPr>
          <w:rFonts w:ascii="Arial" w:hAnsi="Arial" w:cs="Arial"/>
          <w:i/>
          <w:iCs/>
          <w:highlight w:val="yellow"/>
          <w:lang w:val="fr-CH"/>
        </w:rPr>
        <w:t>le Conseil d’Etat promeut de façon proactive des mesures de prévention utiles et dont l’impact sur l’état de santé et les coûts de la santé est documenté ou raisonnablement prévisible</w:t>
      </w:r>
      <w:r w:rsidRPr="000C44E4">
        <w:rPr>
          <w:i/>
          <w:iCs/>
          <w:highlight w:val="yellow"/>
          <w:lang w:val="fr-CH"/>
        </w:rPr>
        <w:t>.</w:t>
      </w:r>
      <w:r w:rsidR="00DC2D84">
        <w:rPr>
          <w:i/>
          <w:iCs/>
          <w:highlight w:val="yellow"/>
          <w:lang w:val="fr-CH"/>
        </w:rPr>
        <w:t xml:space="preserve"> </w:t>
      </w:r>
      <w:r w:rsidR="00DC2D84" w:rsidRPr="00CB4167">
        <w:rPr>
          <w:rFonts w:ascii="Arial" w:hAnsi="Arial" w:cs="Arial"/>
          <w:i/>
          <w:iCs/>
          <w:highlight w:val="yellow"/>
          <w:lang w:val="fr-CH"/>
        </w:rPr>
        <w:t xml:space="preserve">Dans ce but, il se coordonne </w:t>
      </w:r>
      <w:r w:rsidR="009B2FA0">
        <w:rPr>
          <w:rFonts w:ascii="Arial" w:hAnsi="Arial" w:cs="Arial"/>
          <w:i/>
          <w:iCs/>
          <w:highlight w:val="yellow"/>
          <w:lang w:val="fr-CH"/>
        </w:rPr>
        <w:t xml:space="preserve">avec les milieux intéressés </w:t>
      </w:r>
      <w:r w:rsidR="00DC2D84" w:rsidRPr="00CB4167">
        <w:rPr>
          <w:rFonts w:ascii="Arial" w:hAnsi="Arial" w:cs="Arial"/>
          <w:i/>
          <w:iCs/>
          <w:highlight w:val="yellow"/>
          <w:lang w:val="fr-CH"/>
        </w:rPr>
        <w:t xml:space="preserve">et implique les différents partenaires </w:t>
      </w:r>
      <w:r w:rsidR="007C3F9F">
        <w:rPr>
          <w:rFonts w:ascii="Arial" w:hAnsi="Arial" w:cs="Arial"/>
          <w:i/>
          <w:iCs/>
          <w:highlight w:val="yellow"/>
          <w:lang w:val="fr-CH"/>
        </w:rPr>
        <w:t xml:space="preserve">de la santé </w:t>
      </w:r>
      <w:r w:rsidR="00DC2D84" w:rsidRPr="00CB4167">
        <w:rPr>
          <w:rFonts w:ascii="Arial" w:hAnsi="Arial" w:cs="Arial"/>
          <w:i/>
          <w:iCs/>
          <w:highlight w:val="yellow"/>
          <w:lang w:val="fr-CH"/>
        </w:rPr>
        <w:t>y compris les assureurs-maladie.</w:t>
      </w:r>
    </w:p>
    <w:p w14:paraId="72C1ED19" w14:textId="77777777" w:rsidR="00F468CE" w:rsidRDefault="00F468CE" w:rsidP="002C0995">
      <w:pPr>
        <w:pStyle w:val="Paragraphedeliste"/>
        <w:pBdr>
          <w:bottom w:val="dotted" w:sz="4" w:space="1" w:color="auto"/>
        </w:pBdr>
        <w:ind w:left="360"/>
        <w:jc w:val="both"/>
        <w:rPr>
          <w:rFonts w:ascii="Arial" w:hAnsi="Arial" w:cs="Arial"/>
          <w:i/>
          <w:iCs/>
          <w:lang w:val="fr-CH"/>
        </w:rPr>
      </w:pPr>
    </w:p>
    <w:p w14:paraId="447BA088" w14:textId="77777777" w:rsidR="00F468CE" w:rsidRDefault="00F468CE" w:rsidP="002C0995">
      <w:pPr>
        <w:pStyle w:val="Paragraphedeliste"/>
        <w:pBdr>
          <w:bottom w:val="dotted" w:sz="4" w:space="1" w:color="auto"/>
        </w:pBdr>
        <w:ind w:left="360"/>
        <w:jc w:val="both"/>
        <w:rPr>
          <w:rFonts w:ascii="Arial" w:hAnsi="Arial" w:cs="Arial"/>
          <w:i/>
          <w:iCs/>
          <w:lang w:val="fr-CH"/>
        </w:rPr>
      </w:pPr>
    </w:p>
    <w:p w14:paraId="3CAEAEFE" w14:textId="4DF32617" w:rsidR="00EC456A" w:rsidRPr="00CB4167" w:rsidRDefault="00EC456A" w:rsidP="002C0995">
      <w:pPr>
        <w:pStyle w:val="Paragraphedeliste"/>
        <w:numPr>
          <w:ilvl w:val="0"/>
          <w:numId w:val="29"/>
        </w:numPr>
        <w:pBdr>
          <w:bottom w:val="dotted" w:sz="4" w:space="1" w:color="auto"/>
        </w:pBdr>
        <w:jc w:val="both"/>
        <w:rPr>
          <w:rFonts w:ascii="Arial" w:hAnsi="Arial" w:cs="Arial"/>
          <w:i/>
          <w:iCs/>
          <w:lang w:val="fr-CH"/>
        </w:rPr>
      </w:pPr>
      <w:r>
        <w:rPr>
          <w:rFonts w:ascii="Arial" w:hAnsi="Arial" w:cs="Arial"/>
          <w:lang w:val="fr-CH"/>
        </w:rPr>
        <w:t>Equilibre entre le domaine public et privé </w:t>
      </w:r>
      <w:r w:rsidR="00925EB7">
        <w:rPr>
          <w:rFonts w:ascii="Arial" w:hAnsi="Arial" w:cs="Arial"/>
          <w:lang w:val="fr-CH"/>
        </w:rPr>
        <w:t>et couverture adéquate des besoins en soins</w:t>
      </w:r>
      <w:r>
        <w:rPr>
          <w:rFonts w:ascii="Arial" w:hAnsi="Arial" w:cs="Arial"/>
          <w:lang w:val="fr-CH"/>
        </w:rPr>
        <w:t>:</w:t>
      </w:r>
    </w:p>
    <w:p w14:paraId="53274B8F" w14:textId="0A1E04E6" w:rsidR="002C0995" w:rsidRPr="002C0995" w:rsidRDefault="002C0995" w:rsidP="00CB4167">
      <w:pPr>
        <w:pStyle w:val="Paragraphedeliste"/>
        <w:pBdr>
          <w:bottom w:val="dotted" w:sz="4" w:space="1" w:color="auto"/>
        </w:pBdr>
        <w:jc w:val="both"/>
        <w:rPr>
          <w:rFonts w:ascii="Arial" w:hAnsi="Arial" w:cs="Arial"/>
          <w:i/>
          <w:iCs/>
          <w:lang w:val="fr-CH"/>
        </w:rPr>
      </w:pPr>
      <w:r>
        <w:rPr>
          <w:rFonts w:ascii="Arial" w:hAnsi="Arial" w:cs="Arial"/>
          <w:lang w:val="fr-CH"/>
        </w:rPr>
        <w:t xml:space="preserve">Pour une prise en charge médicale ambulatoire de qualité et individualisée pour tous, il est indispensable </w:t>
      </w:r>
      <w:r w:rsidRPr="00AF6656">
        <w:rPr>
          <w:rFonts w:ascii="Arial" w:hAnsi="Arial" w:cs="Arial"/>
          <w:b/>
          <w:bCs/>
          <w:lang w:val="fr-CH"/>
        </w:rPr>
        <w:t>d’assurer un équilibre entre le domaine public et privé</w:t>
      </w:r>
      <w:r>
        <w:rPr>
          <w:rFonts w:ascii="Arial" w:hAnsi="Arial" w:cs="Arial"/>
          <w:lang w:val="fr-CH"/>
        </w:rPr>
        <w:t>. Nous proposons donc l’introduction suivante dans la loi :</w:t>
      </w:r>
    </w:p>
    <w:p w14:paraId="64F9962E" w14:textId="77777777" w:rsidR="002C0995" w:rsidRDefault="002C0995" w:rsidP="002C0995">
      <w:pPr>
        <w:pBdr>
          <w:bottom w:val="dotted" w:sz="4" w:space="1" w:color="auto"/>
        </w:pBdr>
        <w:ind w:left="360"/>
        <w:jc w:val="both"/>
        <w:rPr>
          <w:rFonts w:ascii="Arial" w:hAnsi="Arial" w:cs="Arial"/>
          <w:i/>
          <w:iCs/>
          <w:lang w:val="fr-CH"/>
        </w:rPr>
      </w:pPr>
    </w:p>
    <w:p w14:paraId="15833449" w14:textId="42320DA3" w:rsidR="002C0995" w:rsidRPr="002C0995" w:rsidRDefault="002C0995" w:rsidP="00DB56E9">
      <w:pPr>
        <w:pBdr>
          <w:bottom w:val="dotted" w:sz="4" w:space="1" w:color="auto"/>
        </w:pBdr>
        <w:ind w:left="708"/>
        <w:jc w:val="both"/>
        <w:rPr>
          <w:rFonts w:ascii="Arial" w:hAnsi="Arial" w:cs="Arial"/>
          <w:i/>
          <w:iCs/>
          <w:lang w:val="fr-CH"/>
        </w:rPr>
      </w:pPr>
      <w:r w:rsidRPr="00F40AC5">
        <w:rPr>
          <w:rFonts w:ascii="Arial" w:hAnsi="Arial" w:cs="Arial"/>
          <w:i/>
          <w:iCs/>
          <w:highlight w:val="yellow"/>
          <w:lang w:val="fr-CH"/>
        </w:rPr>
        <w:t>Le Conseil d’Etat veille à assurer un équilibre et un traitement équitable entre les partenaires du domaine ambulatoire publics et privés – plus particulièrement, cela concerne aussi l’adaptation des tarifs et des conditions-cadre comme l’adaptation au renchérissement, aux salaires du personnel et la prise en considératio</w:t>
      </w:r>
      <w:r w:rsidR="00F40AC5" w:rsidRPr="00F40AC5">
        <w:rPr>
          <w:rFonts w:ascii="Arial" w:hAnsi="Arial" w:cs="Arial"/>
          <w:i/>
          <w:iCs/>
          <w:highlight w:val="yellow"/>
          <w:lang w:val="fr-CH"/>
        </w:rPr>
        <w:t xml:space="preserve">n de surcoûts liés à la digitalisation p.ex. Lorsqu’une subvention est accordée pour le domaine public, les partenaires du domaine ambulatoire privé ne doivent </w:t>
      </w:r>
      <w:r w:rsidR="00F40AC5" w:rsidRPr="007F3A5D">
        <w:rPr>
          <w:rFonts w:ascii="Arial" w:hAnsi="Arial" w:cs="Arial"/>
          <w:i/>
          <w:iCs/>
          <w:highlight w:val="yellow"/>
          <w:lang w:val="fr-CH"/>
        </w:rPr>
        <w:t xml:space="preserve">pas être discriminés et doivent être traités de façon égale. </w:t>
      </w:r>
      <w:r w:rsidR="007F3A5D" w:rsidRPr="007F3A5D">
        <w:rPr>
          <w:rFonts w:ascii="Arial" w:hAnsi="Arial" w:cs="Arial"/>
          <w:i/>
          <w:iCs/>
          <w:highlight w:val="yellow"/>
          <w:lang w:val="fr-CH"/>
        </w:rPr>
        <w:t>Le Conseil d’Etat veille à éliminer toute discrimination tarifaire, de conditions-cadres ou autre entre les prestataires ambulatoires du domaine public ou privé et prend les mesures nécessaires</w:t>
      </w:r>
      <w:r w:rsidR="00AF6656">
        <w:rPr>
          <w:rFonts w:ascii="Arial" w:hAnsi="Arial" w:cs="Arial"/>
          <w:i/>
          <w:iCs/>
          <w:highlight w:val="yellow"/>
          <w:lang w:val="fr-CH"/>
        </w:rPr>
        <w:t xml:space="preserve"> pour permettre un accès à une prise en charge médicale de qualité de façon décentralisée et permettant un choix </w:t>
      </w:r>
      <w:r w:rsidR="00AF6656" w:rsidRPr="002413CF">
        <w:rPr>
          <w:rFonts w:ascii="Arial" w:hAnsi="Arial" w:cs="Arial"/>
          <w:i/>
          <w:iCs/>
          <w:highlight w:val="yellow"/>
          <w:lang w:val="fr-CH"/>
        </w:rPr>
        <w:t>des prestataires équitable dans toutes les régions du Valais et tout le canton</w:t>
      </w:r>
      <w:r w:rsidR="007F3A5D" w:rsidRPr="002413CF">
        <w:rPr>
          <w:rFonts w:ascii="Arial" w:hAnsi="Arial" w:cs="Arial"/>
          <w:i/>
          <w:iCs/>
          <w:highlight w:val="yellow"/>
          <w:lang w:val="fr-CH"/>
        </w:rPr>
        <w:t>.</w:t>
      </w:r>
      <w:r w:rsidR="002413CF" w:rsidRPr="002413CF">
        <w:rPr>
          <w:rFonts w:ascii="Arial" w:hAnsi="Arial" w:cs="Arial"/>
          <w:i/>
          <w:iCs/>
          <w:highlight w:val="yellow"/>
          <w:lang w:val="fr-CH"/>
        </w:rPr>
        <w:t xml:space="preserve"> Il s’engage à créer des conditions-cadres permettant de maintenir une couverture et une relève médicale indépendante adéquate dans tout le Valais.</w:t>
      </w:r>
      <w:r w:rsidR="002413CF">
        <w:rPr>
          <w:rFonts w:ascii="Arial" w:hAnsi="Arial" w:cs="Arial"/>
          <w:i/>
          <w:iCs/>
          <w:lang w:val="fr-CH"/>
        </w:rPr>
        <w:t xml:space="preserve"> </w:t>
      </w:r>
    </w:p>
    <w:p w14:paraId="1343F0F7" w14:textId="77777777" w:rsidR="002C0995" w:rsidRDefault="002C0995" w:rsidP="00DB56E9">
      <w:pPr>
        <w:pStyle w:val="ACRfrences"/>
        <w:pBdr>
          <w:bottom w:val="dotted" w:sz="4" w:space="1" w:color="auto"/>
        </w:pBdr>
        <w:ind w:left="708"/>
        <w:jc w:val="both"/>
        <w:rPr>
          <w:sz w:val="20"/>
          <w:lang w:val="fr-CH"/>
        </w:rPr>
      </w:pPr>
    </w:p>
    <w:p w14:paraId="7B22B674" w14:textId="77777777" w:rsidR="004B4865" w:rsidRDefault="004B4865" w:rsidP="004B4865">
      <w:pPr>
        <w:pBdr>
          <w:bottom w:val="dotted" w:sz="4" w:space="1" w:color="auto"/>
        </w:pBdr>
        <w:ind w:left="708"/>
        <w:jc w:val="both"/>
        <w:rPr>
          <w:rFonts w:ascii="Arial" w:hAnsi="Arial" w:cs="Arial"/>
          <w:highlight w:val="yellow"/>
          <w:lang w:val="fr-CH"/>
        </w:rPr>
      </w:pPr>
      <w:r>
        <w:rPr>
          <w:rFonts w:ascii="Arial" w:hAnsi="Arial" w:cs="Arial"/>
          <w:highlight w:val="yellow"/>
          <w:lang w:val="fr-CH"/>
        </w:rPr>
        <w:t>C’est ainsi que nous proposons d’introduire, par exemple, à l’art. 5 de la loi sur la santé, cette idée qu’il conviendra de formuler plus précisément mais dont la teneur devrait être en principe la suivante :</w:t>
      </w:r>
    </w:p>
    <w:p w14:paraId="7DBE7014" w14:textId="77777777" w:rsidR="004B4865" w:rsidRDefault="004B4865" w:rsidP="004B4865">
      <w:pPr>
        <w:shd w:val="clear" w:color="auto" w:fill="FFFFFF"/>
        <w:ind w:left="632"/>
        <w:rPr>
          <w:rStyle w:val="Policepardfaut1"/>
          <w:rFonts w:ascii="Arial" w:eastAsiaTheme="minorHAnsi" w:hAnsi="Arial" w:cs="Arial"/>
          <w:i/>
          <w:iCs/>
          <w:color w:val="000000"/>
          <w:sz w:val="18"/>
          <w:szCs w:val="18"/>
          <w:shd w:val="clear" w:color="auto" w:fill="FFFF00"/>
          <w:lang w:val="fr-CH" w:eastAsia="en-US"/>
        </w:rPr>
      </w:pPr>
    </w:p>
    <w:p w14:paraId="0DDEBDDC" w14:textId="77777777" w:rsidR="004B4865" w:rsidRPr="001D6C43" w:rsidRDefault="004B4865" w:rsidP="004B4865">
      <w:pPr>
        <w:shd w:val="clear" w:color="auto" w:fill="FFFFFF"/>
        <w:ind w:left="632"/>
        <w:rPr>
          <w:rStyle w:val="Policepardfaut1"/>
          <w:rFonts w:ascii="Arial" w:eastAsiaTheme="minorHAnsi" w:hAnsi="Arial" w:cs="Arial"/>
          <w:i/>
          <w:iCs/>
          <w:color w:val="000000"/>
          <w:shd w:val="clear" w:color="auto" w:fill="FFFF00"/>
          <w:lang w:val="fr-CH" w:eastAsia="en-US"/>
        </w:rPr>
      </w:pPr>
      <w:r w:rsidRPr="001D6C43">
        <w:rPr>
          <w:rStyle w:val="Policepardfaut1"/>
          <w:rFonts w:ascii="Arial" w:eastAsiaTheme="minorHAnsi" w:hAnsi="Arial" w:cs="Arial"/>
          <w:i/>
          <w:iCs/>
          <w:color w:val="000000"/>
          <w:shd w:val="clear" w:color="auto" w:fill="FFFF00"/>
          <w:lang w:val="fr-CH" w:eastAsia="en-US"/>
        </w:rPr>
        <w:lastRenderedPageBreak/>
        <w:t>Art. 5 Couverture des besoins en soins : principes</w:t>
      </w:r>
    </w:p>
    <w:p w14:paraId="35264783" w14:textId="77777777" w:rsidR="004B4865" w:rsidRPr="001E1C0D" w:rsidRDefault="004B4865" w:rsidP="004B4865">
      <w:pPr>
        <w:shd w:val="clear" w:color="auto" w:fill="FFFFFF"/>
        <w:ind w:left="632"/>
        <w:rPr>
          <w:rStyle w:val="Policepardfaut1"/>
          <w:rFonts w:ascii="Arial" w:eastAsiaTheme="minorHAnsi" w:hAnsi="Arial" w:cs="Arial"/>
          <w:i/>
          <w:iCs/>
          <w:color w:val="000000"/>
          <w:sz w:val="18"/>
          <w:szCs w:val="18"/>
          <w:shd w:val="clear" w:color="auto" w:fill="FFFF00"/>
          <w:lang w:val="fr-CH" w:eastAsia="en-US"/>
        </w:rPr>
      </w:pPr>
    </w:p>
    <w:p w14:paraId="0D51440A" w14:textId="77777777" w:rsidR="001505E7" w:rsidRDefault="008D1716" w:rsidP="004E1D6E">
      <w:pPr>
        <w:pStyle w:val="Paragraphedeliste"/>
        <w:numPr>
          <w:ilvl w:val="0"/>
          <w:numId w:val="36"/>
        </w:numPr>
        <w:shd w:val="clear" w:color="auto" w:fill="FFFFFF"/>
        <w:rPr>
          <w:rFonts w:ascii="Arial" w:hAnsi="Arial" w:cs="Arial"/>
          <w:i/>
          <w:iCs/>
          <w:highlight w:val="yellow"/>
          <w:lang w:val="fr-CH"/>
        </w:rPr>
      </w:pPr>
      <w:r w:rsidRPr="00641334">
        <w:rPr>
          <w:rFonts w:ascii="Arial" w:hAnsi="Arial" w:cs="Arial"/>
          <w:i/>
          <w:iCs/>
          <w:highlight w:val="yellow"/>
          <w:lang w:val="fr-CH"/>
        </w:rPr>
        <w:t>Le Conseil d’Etat veille à assurer un équilibre entre le domaine public et privé en garantissant un traitement équitable entre les fournisseurs de prestations ambulatoires publics et privés, plus particulièrement en appliquant des tarifs et des conditions-cadre analogues permettant, notamment, une couverture et une relève médicale adéquate</w:t>
      </w:r>
      <w:r>
        <w:rPr>
          <w:rFonts w:ascii="Arial" w:hAnsi="Arial" w:cs="Arial"/>
          <w:i/>
          <w:iCs/>
          <w:highlight w:val="yellow"/>
          <w:lang w:val="fr-CH"/>
        </w:rPr>
        <w:t>.</w:t>
      </w:r>
      <w:r w:rsidRPr="00641334">
        <w:rPr>
          <w:rFonts w:ascii="Arial" w:hAnsi="Arial" w:cs="Arial"/>
          <w:i/>
          <w:iCs/>
          <w:highlight w:val="yellow"/>
          <w:lang w:val="fr-CH"/>
        </w:rPr>
        <w:t xml:space="preserve"> </w:t>
      </w:r>
    </w:p>
    <w:p w14:paraId="3977DE3C" w14:textId="77777777" w:rsidR="001505E7" w:rsidRDefault="001505E7" w:rsidP="001505E7">
      <w:pPr>
        <w:pStyle w:val="Paragraphedeliste"/>
        <w:shd w:val="clear" w:color="auto" w:fill="FFFFFF"/>
        <w:ind w:left="992"/>
        <w:rPr>
          <w:rFonts w:ascii="Arial" w:hAnsi="Arial" w:cs="Arial"/>
          <w:i/>
          <w:iCs/>
          <w:highlight w:val="yellow"/>
          <w:lang w:val="fr-CH"/>
        </w:rPr>
      </w:pPr>
    </w:p>
    <w:p w14:paraId="6EB16E05" w14:textId="30152526" w:rsidR="001505E7" w:rsidRPr="001505E7" w:rsidRDefault="00963375" w:rsidP="004E1D6E">
      <w:pPr>
        <w:pStyle w:val="Paragraphedeliste"/>
        <w:numPr>
          <w:ilvl w:val="0"/>
          <w:numId w:val="36"/>
        </w:numPr>
        <w:shd w:val="clear" w:color="auto" w:fill="FFFFFF"/>
        <w:rPr>
          <w:rFonts w:ascii="Arial" w:hAnsi="Arial" w:cs="Arial"/>
          <w:i/>
          <w:iCs/>
          <w:highlight w:val="yellow"/>
          <w:lang w:val="fr-CH"/>
        </w:rPr>
      </w:pPr>
      <w:r>
        <w:rPr>
          <w:rFonts w:ascii="Arial" w:hAnsi="Arial" w:cs="Arial"/>
          <w:i/>
          <w:iCs/>
          <w:highlight w:val="yellow"/>
          <w:lang w:val="fr-CH"/>
        </w:rPr>
        <w:t>L</w:t>
      </w:r>
      <w:r w:rsidR="00EC456A" w:rsidRPr="004E1D6E">
        <w:rPr>
          <w:rFonts w:ascii="Arial" w:hAnsi="Arial" w:cs="Arial"/>
          <w:i/>
          <w:iCs/>
          <w:highlight w:val="yellow"/>
          <w:lang w:val="fr-CH"/>
        </w:rPr>
        <w:t xml:space="preserve">’Etat </w:t>
      </w:r>
      <w:r>
        <w:rPr>
          <w:rFonts w:ascii="Arial" w:hAnsi="Arial" w:cs="Arial"/>
          <w:i/>
          <w:iCs/>
          <w:highlight w:val="yellow"/>
          <w:lang w:val="fr-CH"/>
        </w:rPr>
        <w:t>prend</w:t>
      </w:r>
      <w:r w:rsidRPr="004E1D6E">
        <w:rPr>
          <w:rFonts w:ascii="Arial" w:hAnsi="Arial" w:cs="Arial"/>
          <w:i/>
          <w:iCs/>
          <w:highlight w:val="yellow"/>
          <w:lang w:val="fr-CH"/>
        </w:rPr>
        <w:t xml:space="preserve"> </w:t>
      </w:r>
      <w:r w:rsidR="008A4F88">
        <w:rPr>
          <w:rFonts w:ascii="Arial" w:hAnsi="Arial" w:cs="Arial"/>
          <w:i/>
          <w:iCs/>
          <w:highlight w:val="yellow"/>
          <w:lang w:val="fr-CH"/>
        </w:rPr>
        <w:t>des décisions en matière de</w:t>
      </w:r>
      <w:r w:rsidR="00EC456A" w:rsidRPr="004E1D6E">
        <w:rPr>
          <w:rFonts w:ascii="Arial" w:hAnsi="Arial" w:cs="Arial"/>
          <w:i/>
          <w:iCs/>
          <w:highlight w:val="yellow"/>
          <w:lang w:val="fr-CH"/>
        </w:rPr>
        <w:t xml:space="preserve"> tarification et de conditions-cadres permettant </w:t>
      </w:r>
      <w:r w:rsidR="002D36E2">
        <w:rPr>
          <w:rFonts w:ascii="Arial" w:hAnsi="Arial" w:cs="Arial"/>
          <w:i/>
          <w:iCs/>
          <w:highlight w:val="yellow"/>
          <w:lang w:val="fr-CH"/>
        </w:rPr>
        <w:t>la</w:t>
      </w:r>
      <w:r w:rsidR="002D36E2" w:rsidRPr="004E1D6E">
        <w:rPr>
          <w:rFonts w:ascii="Arial" w:hAnsi="Arial" w:cs="Arial"/>
          <w:i/>
          <w:iCs/>
          <w:highlight w:val="yellow"/>
          <w:lang w:val="fr-CH"/>
        </w:rPr>
        <w:t xml:space="preserve"> </w:t>
      </w:r>
      <w:r w:rsidR="00EC456A" w:rsidRPr="004E1D6E">
        <w:rPr>
          <w:rFonts w:ascii="Arial" w:hAnsi="Arial" w:cs="Arial"/>
          <w:i/>
          <w:iCs/>
          <w:highlight w:val="yellow"/>
          <w:lang w:val="fr-CH"/>
        </w:rPr>
        <w:t xml:space="preserve">pérennisation </w:t>
      </w:r>
      <w:r w:rsidR="002D36E2">
        <w:rPr>
          <w:rFonts w:ascii="Arial" w:hAnsi="Arial" w:cs="Arial"/>
          <w:i/>
          <w:iCs/>
          <w:highlight w:val="yellow"/>
          <w:lang w:val="fr-CH"/>
        </w:rPr>
        <w:t>des professions</w:t>
      </w:r>
      <w:r w:rsidR="00EC456A" w:rsidRPr="004E1D6E">
        <w:rPr>
          <w:rFonts w:ascii="Arial" w:hAnsi="Arial" w:cs="Arial"/>
          <w:i/>
          <w:iCs/>
          <w:highlight w:val="yellow"/>
          <w:lang w:val="fr-CH"/>
        </w:rPr>
        <w:t xml:space="preserve"> médicale</w:t>
      </w:r>
      <w:r w:rsidR="002D36E2">
        <w:rPr>
          <w:rFonts w:ascii="Arial" w:hAnsi="Arial" w:cs="Arial"/>
          <w:i/>
          <w:iCs/>
          <w:highlight w:val="yellow"/>
          <w:lang w:val="fr-CH"/>
        </w:rPr>
        <w:t>s</w:t>
      </w:r>
      <w:r w:rsidR="00EC456A" w:rsidRPr="004E1D6E">
        <w:rPr>
          <w:rFonts w:ascii="Arial" w:hAnsi="Arial" w:cs="Arial"/>
          <w:i/>
          <w:iCs/>
          <w:highlight w:val="yellow"/>
          <w:lang w:val="fr-CH"/>
        </w:rPr>
        <w:t xml:space="preserve"> et paramédicale</w:t>
      </w:r>
      <w:r w:rsidR="002D36E2">
        <w:rPr>
          <w:rFonts w:ascii="Arial" w:hAnsi="Arial" w:cs="Arial"/>
          <w:i/>
          <w:iCs/>
          <w:highlight w:val="yellow"/>
          <w:lang w:val="fr-CH"/>
        </w:rPr>
        <w:t>s</w:t>
      </w:r>
      <w:r w:rsidR="00EC456A" w:rsidRPr="004E1D6E">
        <w:rPr>
          <w:rFonts w:ascii="Arial" w:hAnsi="Arial" w:cs="Arial"/>
          <w:i/>
          <w:iCs/>
          <w:highlight w:val="yellow"/>
          <w:lang w:val="fr-CH"/>
        </w:rPr>
        <w:t xml:space="preserve"> de qualité en tenant compte des besoins </w:t>
      </w:r>
      <w:r w:rsidR="00B81441">
        <w:rPr>
          <w:rFonts w:ascii="Arial" w:hAnsi="Arial" w:cs="Arial"/>
          <w:i/>
          <w:iCs/>
          <w:highlight w:val="yellow"/>
          <w:lang w:val="fr-CH"/>
        </w:rPr>
        <w:t>de la population, notamment en région périphérique</w:t>
      </w:r>
      <w:r w:rsidR="00EC456A" w:rsidRPr="004E1D6E">
        <w:rPr>
          <w:rFonts w:ascii="Arial" w:hAnsi="Arial" w:cs="Arial"/>
          <w:i/>
          <w:iCs/>
          <w:highlight w:val="yellow"/>
          <w:lang w:val="fr-CH"/>
        </w:rPr>
        <w:t xml:space="preserve">, de l’évolution des coûts, du renchérissement et des conditions économiques régionales ainsi que de la situation dans les cantons limitrophes </w:t>
      </w:r>
      <w:r w:rsidR="0058742F">
        <w:rPr>
          <w:rFonts w:ascii="Arial" w:hAnsi="Arial" w:cs="Arial"/>
          <w:i/>
          <w:iCs/>
          <w:highlight w:val="yellow"/>
          <w:lang w:val="fr-CH"/>
        </w:rPr>
        <w:t xml:space="preserve">au Valais </w:t>
      </w:r>
      <w:r w:rsidR="00EC456A" w:rsidRPr="004E1D6E">
        <w:rPr>
          <w:rFonts w:ascii="Arial" w:hAnsi="Arial" w:cs="Arial"/>
          <w:i/>
          <w:iCs/>
          <w:highlight w:val="yellow"/>
          <w:lang w:val="fr-CH"/>
        </w:rPr>
        <w:t>et au niveau fédéral.</w:t>
      </w:r>
      <w:r w:rsidR="00EC456A" w:rsidRPr="004E1D6E">
        <w:rPr>
          <w:rFonts w:ascii="Arial" w:hAnsi="Arial" w:cs="Arial"/>
          <w:i/>
          <w:iCs/>
          <w:lang w:val="fr-CH"/>
        </w:rPr>
        <w:t xml:space="preserve">  </w:t>
      </w:r>
    </w:p>
    <w:p w14:paraId="27D69BF2" w14:textId="77777777" w:rsidR="001505E7" w:rsidRPr="001505E7" w:rsidRDefault="001505E7" w:rsidP="001505E7">
      <w:pPr>
        <w:pStyle w:val="Paragraphedeliste"/>
        <w:rPr>
          <w:rFonts w:ascii="Arial" w:hAnsi="Arial" w:cs="Arial"/>
          <w:i/>
          <w:iCs/>
          <w:highlight w:val="yellow"/>
          <w:lang w:val="fr-CH"/>
        </w:rPr>
      </w:pPr>
    </w:p>
    <w:p w14:paraId="45F846A9" w14:textId="3F70018F" w:rsidR="001505E7" w:rsidRPr="001505E7" w:rsidRDefault="00B47251" w:rsidP="004E1D6E">
      <w:pPr>
        <w:pStyle w:val="Paragraphedeliste"/>
        <w:numPr>
          <w:ilvl w:val="0"/>
          <w:numId w:val="36"/>
        </w:numPr>
        <w:shd w:val="clear" w:color="auto" w:fill="FFFFFF"/>
        <w:rPr>
          <w:rFonts w:ascii="Arial" w:hAnsi="Arial" w:cs="Arial"/>
          <w:i/>
          <w:iCs/>
          <w:highlight w:val="yellow"/>
          <w:lang w:val="fr-CH"/>
        </w:rPr>
      </w:pPr>
      <w:r>
        <w:rPr>
          <w:rFonts w:ascii="Arial" w:hAnsi="Arial" w:cs="Arial"/>
          <w:i/>
          <w:iCs/>
          <w:highlight w:val="yellow"/>
          <w:lang w:val="fr-CH"/>
        </w:rPr>
        <w:t>L’Etat</w:t>
      </w:r>
      <w:r w:rsidR="00925EB7" w:rsidRPr="004E1D6E">
        <w:rPr>
          <w:rFonts w:ascii="Arial" w:hAnsi="Arial" w:cs="Arial"/>
          <w:i/>
          <w:iCs/>
          <w:highlight w:val="yellow"/>
          <w:lang w:val="fr-CH"/>
        </w:rPr>
        <w:t xml:space="preserve"> favorise </w:t>
      </w:r>
      <w:r w:rsidR="00C32FF8">
        <w:rPr>
          <w:rFonts w:ascii="Arial" w:hAnsi="Arial" w:cs="Arial"/>
          <w:i/>
          <w:iCs/>
          <w:highlight w:val="yellow"/>
          <w:lang w:val="fr-CH"/>
        </w:rPr>
        <w:t>toutes</w:t>
      </w:r>
      <w:r w:rsidR="00C32FF8" w:rsidRPr="004E1D6E">
        <w:rPr>
          <w:rFonts w:ascii="Arial" w:hAnsi="Arial" w:cs="Arial"/>
          <w:i/>
          <w:iCs/>
          <w:highlight w:val="yellow"/>
          <w:lang w:val="fr-CH"/>
        </w:rPr>
        <w:t xml:space="preserve"> </w:t>
      </w:r>
      <w:r w:rsidR="00925EB7" w:rsidRPr="004E1D6E">
        <w:rPr>
          <w:rFonts w:ascii="Arial" w:hAnsi="Arial" w:cs="Arial"/>
          <w:i/>
          <w:iCs/>
          <w:highlight w:val="yellow"/>
          <w:lang w:val="fr-CH"/>
        </w:rPr>
        <w:t xml:space="preserve">mesures qui permettent et facilitent </w:t>
      </w:r>
      <w:r w:rsidR="00C32FF8">
        <w:rPr>
          <w:rFonts w:ascii="Arial" w:hAnsi="Arial" w:cs="Arial"/>
          <w:i/>
          <w:iCs/>
          <w:highlight w:val="yellow"/>
          <w:lang w:val="fr-CH"/>
        </w:rPr>
        <w:t>la mise en place de</w:t>
      </w:r>
      <w:r w:rsidR="00D75C8B">
        <w:rPr>
          <w:rFonts w:ascii="Arial" w:hAnsi="Arial" w:cs="Arial"/>
          <w:i/>
          <w:iCs/>
          <w:highlight w:val="yellow"/>
          <w:lang w:val="fr-CH"/>
        </w:rPr>
        <w:t xml:space="preserve"> </w:t>
      </w:r>
      <w:r w:rsidR="00925EB7" w:rsidRPr="004E1D6E">
        <w:rPr>
          <w:rFonts w:ascii="Arial" w:hAnsi="Arial" w:cs="Arial"/>
          <w:i/>
          <w:iCs/>
          <w:highlight w:val="yellow"/>
          <w:lang w:val="fr-CH"/>
        </w:rPr>
        <w:t xml:space="preserve">projets partenariaux </w:t>
      </w:r>
      <w:r w:rsidR="00193155">
        <w:rPr>
          <w:rFonts w:ascii="Arial" w:hAnsi="Arial" w:cs="Arial"/>
          <w:i/>
          <w:iCs/>
          <w:highlight w:val="yellow"/>
          <w:lang w:val="fr-CH"/>
        </w:rPr>
        <w:t xml:space="preserve">et </w:t>
      </w:r>
      <w:r w:rsidR="00925EB7" w:rsidRPr="004E1D6E">
        <w:rPr>
          <w:rFonts w:ascii="Arial" w:hAnsi="Arial" w:cs="Arial"/>
          <w:i/>
          <w:iCs/>
          <w:highlight w:val="yellow"/>
          <w:lang w:val="fr-CH"/>
        </w:rPr>
        <w:t>de collaboration interprofessionnelle</w:t>
      </w:r>
      <w:r w:rsidR="00193155">
        <w:rPr>
          <w:rFonts w:ascii="Arial" w:hAnsi="Arial" w:cs="Arial"/>
          <w:i/>
          <w:iCs/>
          <w:highlight w:val="yellow"/>
          <w:lang w:val="fr-CH"/>
        </w:rPr>
        <w:t>, tant</w:t>
      </w:r>
      <w:r w:rsidR="00925EB7" w:rsidRPr="004E1D6E">
        <w:rPr>
          <w:rFonts w:ascii="Arial" w:hAnsi="Arial" w:cs="Arial"/>
          <w:i/>
          <w:iCs/>
          <w:highlight w:val="yellow"/>
          <w:lang w:val="fr-CH"/>
        </w:rPr>
        <w:t xml:space="preserve"> au niveau régional </w:t>
      </w:r>
      <w:r w:rsidR="00193155">
        <w:rPr>
          <w:rFonts w:ascii="Arial" w:hAnsi="Arial" w:cs="Arial"/>
          <w:i/>
          <w:iCs/>
          <w:highlight w:val="yellow"/>
          <w:lang w:val="fr-CH"/>
        </w:rPr>
        <w:t>que</w:t>
      </w:r>
      <w:r w:rsidR="00193155" w:rsidRPr="004E1D6E">
        <w:rPr>
          <w:rFonts w:ascii="Arial" w:hAnsi="Arial" w:cs="Arial"/>
          <w:i/>
          <w:iCs/>
          <w:highlight w:val="yellow"/>
          <w:lang w:val="fr-CH"/>
        </w:rPr>
        <w:t xml:space="preserve"> </w:t>
      </w:r>
      <w:r w:rsidR="00925EB7" w:rsidRPr="004E1D6E">
        <w:rPr>
          <w:rFonts w:ascii="Arial" w:hAnsi="Arial" w:cs="Arial"/>
          <w:i/>
          <w:iCs/>
          <w:highlight w:val="yellow"/>
          <w:lang w:val="fr-CH"/>
        </w:rPr>
        <w:t>cantonal</w:t>
      </w:r>
      <w:r w:rsidR="00193155">
        <w:rPr>
          <w:rFonts w:ascii="Arial" w:hAnsi="Arial" w:cs="Arial"/>
          <w:i/>
          <w:iCs/>
          <w:highlight w:val="yellow"/>
          <w:lang w:val="fr-CH"/>
        </w:rPr>
        <w:t xml:space="preserve"> ; </w:t>
      </w:r>
      <w:proofErr w:type="spellStart"/>
      <w:r w:rsidR="007E77C2">
        <w:rPr>
          <w:rFonts w:ascii="Arial" w:hAnsi="Arial" w:cs="Arial"/>
          <w:i/>
          <w:iCs/>
          <w:highlight w:val="yellow"/>
          <w:lang w:val="fr-CH"/>
        </w:rPr>
        <w:t>il</w:t>
      </w:r>
      <w:r w:rsidR="00925EB7" w:rsidRPr="004E1D6E">
        <w:rPr>
          <w:rFonts w:ascii="Arial" w:hAnsi="Arial" w:cs="Arial"/>
          <w:i/>
          <w:iCs/>
          <w:highlight w:val="yellow"/>
          <w:lang w:val="fr-CH"/>
        </w:rPr>
        <w:t>incite</w:t>
      </w:r>
      <w:proofErr w:type="spellEnd"/>
      <w:r w:rsidR="00925EB7" w:rsidRPr="004E1D6E">
        <w:rPr>
          <w:rFonts w:ascii="Arial" w:hAnsi="Arial" w:cs="Arial"/>
          <w:i/>
          <w:iCs/>
          <w:highlight w:val="yellow"/>
          <w:lang w:val="fr-CH"/>
        </w:rPr>
        <w:t xml:space="preserve"> tous les partenaires </w:t>
      </w:r>
      <w:r w:rsidR="007E77C2">
        <w:rPr>
          <w:rFonts w:ascii="Arial" w:hAnsi="Arial" w:cs="Arial"/>
          <w:i/>
          <w:iCs/>
          <w:highlight w:val="yellow"/>
          <w:lang w:val="fr-CH"/>
        </w:rPr>
        <w:t xml:space="preserve">de la santé </w:t>
      </w:r>
      <w:r w:rsidR="00925EB7" w:rsidRPr="004E1D6E">
        <w:rPr>
          <w:rFonts w:ascii="Arial" w:hAnsi="Arial" w:cs="Arial"/>
          <w:i/>
          <w:iCs/>
          <w:highlight w:val="yellow"/>
          <w:lang w:val="fr-CH"/>
        </w:rPr>
        <w:t xml:space="preserve">y compris les assureurs-maladie à participer et </w:t>
      </w:r>
      <w:r w:rsidR="007E77C2">
        <w:rPr>
          <w:rFonts w:ascii="Arial" w:hAnsi="Arial" w:cs="Arial"/>
          <w:i/>
          <w:iCs/>
          <w:highlight w:val="yellow"/>
          <w:lang w:val="fr-CH"/>
        </w:rPr>
        <w:t xml:space="preserve">à </w:t>
      </w:r>
      <w:r w:rsidR="00925EB7" w:rsidRPr="004E1D6E">
        <w:rPr>
          <w:rFonts w:ascii="Arial" w:hAnsi="Arial" w:cs="Arial"/>
          <w:i/>
          <w:iCs/>
          <w:highlight w:val="yellow"/>
          <w:lang w:val="fr-CH"/>
        </w:rPr>
        <w:t>soutenir de tels projets</w:t>
      </w:r>
      <w:r w:rsidR="009F6B4B">
        <w:rPr>
          <w:rFonts w:ascii="Arial" w:hAnsi="Arial" w:cs="Arial"/>
          <w:i/>
          <w:iCs/>
          <w:highlight w:val="yellow"/>
          <w:lang w:val="fr-CH"/>
        </w:rPr>
        <w:t xml:space="preserve"> ; Il </w:t>
      </w:r>
      <w:r w:rsidR="00925EB7" w:rsidRPr="004E1D6E">
        <w:rPr>
          <w:rFonts w:ascii="Arial" w:hAnsi="Arial" w:cs="Arial"/>
          <w:i/>
          <w:iCs/>
          <w:highlight w:val="yellow"/>
          <w:lang w:val="fr-CH"/>
        </w:rPr>
        <w:t>publie</w:t>
      </w:r>
      <w:r w:rsidR="009F6B4B">
        <w:rPr>
          <w:rFonts w:ascii="Arial" w:hAnsi="Arial" w:cs="Arial"/>
          <w:i/>
          <w:iCs/>
          <w:highlight w:val="yellow"/>
          <w:lang w:val="fr-CH"/>
        </w:rPr>
        <w:t>,</w:t>
      </w:r>
      <w:r w:rsidR="00925EB7" w:rsidRPr="004E1D6E">
        <w:rPr>
          <w:rFonts w:ascii="Arial" w:hAnsi="Arial" w:cs="Arial"/>
          <w:i/>
          <w:iCs/>
          <w:highlight w:val="yellow"/>
          <w:lang w:val="fr-CH"/>
        </w:rPr>
        <w:t xml:space="preserve"> une fois par an avant fin octobre</w:t>
      </w:r>
      <w:r w:rsidR="009F6B4B">
        <w:rPr>
          <w:rFonts w:ascii="Arial" w:hAnsi="Arial" w:cs="Arial"/>
          <w:i/>
          <w:iCs/>
          <w:highlight w:val="yellow"/>
          <w:lang w:val="fr-CH"/>
        </w:rPr>
        <w:t>,</w:t>
      </w:r>
      <w:r w:rsidR="00925EB7" w:rsidRPr="004E1D6E">
        <w:rPr>
          <w:rFonts w:ascii="Arial" w:hAnsi="Arial" w:cs="Arial"/>
          <w:i/>
          <w:iCs/>
          <w:highlight w:val="yellow"/>
          <w:lang w:val="fr-CH"/>
        </w:rPr>
        <w:t xml:space="preserve"> la liste des assur</w:t>
      </w:r>
      <w:r w:rsidR="000B64F8">
        <w:rPr>
          <w:rFonts w:ascii="Arial" w:hAnsi="Arial" w:cs="Arial"/>
          <w:i/>
          <w:iCs/>
          <w:highlight w:val="yellow"/>
          <w:lang w:val="fr-CH"/>
        </w:rPr>
        <w:t>ance-</w:t>
      </w:r>
      <w:proofErr w:type="gramStart"/>
      <w:r w:rsidR="000B64F8">
        <w:rPr>
          <w:rFonts w:ascii="Arial" w:hAnsi="Arial" w:cs="Arial"/>
          <w:i/>
          <w:iCs/>
          <w:highlight w:val="yellow"/>
          <w:lang w:val="fr-CH"/>
        </w:rPr>
        <w:t xml:space="preserve">maladie </w:t>
      </w:r>
      <w:r w:rsidR="00925EB7" w:rsidRPr="004E1D6E">
        <w:rPr>
          <w:rFonts w:ascii="Arial" w:hAnsi="Arial" w:cs="Arial"/>
          <w:i/>
          <w:iCs/>
          <w:highlight w:val="yellow"/>
          <w:lang w:val="fr-CH"/>
        </w:rPr>
        <w:t xml:space="preserve"> ayant</w:t>
      </w:r>
      <w:proofErr w:type="gramEnd"/>
      <w:r w:rsidR="00925EB7" w:rsidRPr="004E1D6E">
        <w:rPr>
          <w:rFonts w:ascii="Arial" w:hAnsi="Arial" w:cs="Arial"/>
          <w:i/>
          <w:iCs/>
          <w:highlight w:val="yellow"/>
          <w:lang w:val="fr-CH"/>
        </w:rPr>
        <w:t xml:space="preserve"> contribué </w:t>
      </w:r>
      <w:r w:rsidR="000B64F8">
        <w:rPr>
          <w:rFonts w:ascii="Arial" w:hAnsi="Arial" w:cs="Arial"/>
          <w:i/>
          <w:iCs/>
          <w:highlight w:val="yellow"/>
          <w:lang w:val="fr-CH"/>
        </w:rPr>
        <w:t>à ces projets.</w:t>
      </w:r>
    </w:p>
    <w:p w14:paraId="60BB9DC8" w14:textId="77777777" w:rsidR="001505E7" w:rsidRPr="001505E7" w:rsidRDefault="001505E7" w:rsidP="001505E7">
      <w:pPr>
        <w:pStyle w:val="Paragraphedeliste"/>
        <w:rPr>
          <w:rFonts w:ascii="Arial" w:hAnsi="Arial" w:cs="Arial"/>
          <w:i/>
          <w:iCs/>
          <w:highlight w:val="yellow"/>
          <w:lang w:val="fr-CH"/>
        </w:rPr>
      </w:pPr>
    </w:p>
    <w:p w14:paraId="40CB565B" w14:textId="77777777" w:rsidR="00831E50" w:rsidRDefault="00831E50" w:rsidP="00CB4167">
      <w:pPr>
        <w:pStyle w:val="Paragraphedeliste"/>
        <w:shd w:val="clear" w:color="auto" w:fill="FFFFFF"/>
        <w:ind w:left="992"/>
        <w:rPr>
          <w:rFonts w:ascii="Arial" w:hAnsi="Arial" w:cs="Arial"/>
          <w:i/>
          <w:iCs/>
          <w:highlight w:val="yellow"/>
          <w:lang w:val="fr-CH"/>
        </w:rPr>
      </w:pPr>
    </w:p>
    <w:p w14:paraId="4ACA0864" w14:textId="420BFE2B" w:rsidR="00EC456A" w:rsidRPr="00C260D6" w:rsidRDefault="00831E50" w:rsidP="00CB4167">
      <w:pPr>
        <w:pStyle w:val="Paragraphedeliste"/>
        <w:shd w:val="clear" w:color="auto" w:fill="FFFFFF"/>
        <w:ind w:left="992"/>
        <w:rPr>
          <w:rFonts w:ascii="Arial" w:hAnsi="Arial" w:cs="Arial"/>
          <w:i/>
          <w:iCs/>
          <w:highlight w:val="yellow"/>
          <w:lang w:val="it-IT"/>
        </w:rPr>
      </w:pPr>
      <w:r w:rsidRPr="00C260D6">
        <w:rPr>
          <w:rFonts w:ascii="Arial" w:hAnsi="Arial" w:cs="Arial"/>
          <w:i/>
          <w:iCs/>
          <w:highlight w:val="yellow"/>
          <w:lang w:val="it-IT"/>
        </w:rPr>
        <w:t>REDITE ; CF ART. 57f</w:t>
      </w:r>
      <w:r w:rsidR="00C260D6" w:rsidRPr="00C260D6">
        <w:rPr>
          <w:rFonts w:ascii="Arial" w:hAnsi="Arial" w:cs="Arial"/>
          <w:i/>
          <w:iCs/>
          <w:highlight w:val="yellow"/>
          <w:lang w:val="it-IT"/>
        </w:rPr>
        <w:t>, al. 2 ci</w:t>
      </w:r>
      <w:r w:rsidR="00C260D6">
        <w:rPr>
          <w:rFonts w:ascii="Arial" w:hAnsi="Arial" w:cs="Arial"/>
          <w:i/>
          <w:iCs/>
          <w:highlight w:val="yellow"/>
          <w:lang w:val="it-IT"/>
        </w:rPr>
        <w:t>-</w:t>
      </w:r>
      <w:proofErr w:type="spellStart"/>
      <w:r w:rsidR="00C260D6">
        <w:rPr>
          <w:rFonts w:ascii="Arial" w:hAnsi="Arial" w:cs="Arial"/>
          <w:i/>
          <w:iCs/>
          <w:highlight w:val="yellow"/>
          <w:lang w:val="it-IT"/>
        </w:rPr>
        <w:t>dessus</w:t>
      </w:r>
      <w:proofErr w:type="spellEnd"/>
    </w:p>
    <w:p w14:paraId="1D95D83E" w14:textId="77777777" w:rsidR="008603DD" w:rsidRPr="00C260D6" w:rsidRDefault="008603DD" w:rsidP="008603DD">
      <w:pPr>
        <w:shd w:val="clear" w:color="auto" w:fill="FFFFFF"/>
        <w:ind w:left="632"/>
        <w:rPr>
          <w:highlight w:val="yellow"/>
          <w:lang w:val="it-IT"/>
        </w:rPr>
      </w:pPr>
    </w:p>
    <w:p w14:paraId="52C1F226" w14:textId="77777777" w:rsidR="00EC456A" w:rsidRDefault="00EC456A" w:rsidP="000B3888">
      <w:pPr>
        <w:pStyle w:val="ACRfrences"/>
        <w:numPr>
          <w:ilvl w:val="0"/>
          <w:numId w:val="29"/>
        </w:numPr>
        <w:pBdr>
          <w:bottom w:val="dotted" w:sz="4" w:space="1" w:color="auto"/>
        </w:pBdr>
        <w:jc w:val="both"/>
        <w:rPr>
          <w:sz w:val="20"/>
          <w:lang w:val="fr-CH"/>
        </w:rPr>
      </w:pPr>
      <w:r>
        <w:rPr>
          <w:sz w:val="20"/>
          <w:lang w:val="fr-CH"/>
        </w:rPr>
        <w:t xml:space="preserve">Réduction des contraintes administratives : </w:t>
      </w:r>
    </w:p>
    <w:p w14:paraId="38E94A7E" w14:textId="57257337" w:rsidR="002C0995" w:rsidRDefault="000B3888" w:rsidP="00CB4167">
      <w:pPr>
        <w:pStyle w:val="ACRfrences"/>
        <w:pBdr>
          <w:bottom w:val="dotted" w:sz="4" w:space="1" w:color="auto"/>
        </w:pBdr>
        <w:ind w:left="720"/>
        <w:jc w:val="both"/>
        <w:rPr>
          <w:sz w:val="20"/>
          <w:lang w:val="fr-CH"/>
        </w:rPr>
      </w:pPr>
      <w:r>
        <w:rPr>
          <w:sz w:val="20"/>
          <w:lang w:val="fr-CH"/>
        </w:rPr>
        <w:t>Une démultiplication de réglementation et de contraintes administratives pèse de plus en plus sur tous les prestataires du domaine médical et paramédical. La pétition demande, vu la pénurie en professionnels de la santé dans de plus en plus de domaines de soulager les professionnels de la santé de régulations superflues et chronophages :</w:t>
      </w:r>
    </w:p>
    <w:p w14:paraId="611A3D66" w14:textId="1ACE49DA" w:rsidR="000B3888" w:rsidRDefault="00811D0F" w:rsidP="000B3888">
      <w:pPr>
        <w:pStyle w:val="ACRfrences"/>
        <w:pBdr>
          <w:bottom w:val="dotted" w:sz="4" w:space="1" w:color="auto"/>
        </w:pBdr>
        <w:jc w:val="both"/>
        <w:rPr>
          <w:sz w:val="20"/>
          <w:lang w:val="fr-CH"/>
        </w:rPr>
      </w:pPr>
      <w:r>
        <w:rPr>
          <w:sz w:val="20"/>
          <w:lang w:val="fr-CH"/>
        </w:rPr>
        <w:t xml:space="preserve">             </w:t>
      </w:r>
    </w:p>
    <w:p w14:paraId="17BB9247" w14:textId="323308F7" w:rsidR="00811D0F" w:rsidRDefault="000B3888" w:rsidP="00925EB7">
      <w:pPr>
        <w:pStyle w:val="ACRfrences"/>
        <w:pBdr>
          <w:bottom w:val="dotted" w:sz="4" w:space="1" w:color="auto"/>
        </w:pBdr>
        <w:ind w:left="708"/>
        <w:jc w:val="both"/>
        <w:rPr>
          <w:i/>
          <w:iCs/>
          <w:sz w:val="20"/>
          <w:lang w:val="fr-CH"/>
        </w:rPr>
      </w:pPr>
      <w:r w:rsidRPr="0075776A">
        <w:rPr>
          <w:i/>
          <w:iCs/>
          <w:sz w:val="20"/>
          <w:highlight w:val="yellow"/>
          <w:lang w:val="fr-CH"/>
        </w:rPr>
        <w:t xml:space="preserve">Vu le problème de pénurie de personnel </w:t>
      </w:r>
      <w:r w:rsidR="0075776A" w:rsidRPr="0075776A">
        <w:rPr>
          <w:i/>
          <w:iCs/>
          <w:sz w:val="20"/>
          <w:highlight w:val="yellow"/>
          <w:lang w:val="fr-CH"/>
        </w:rPr>
        <w:t xml:space="preserve">soignant, médical et paramédical croissant en parallèle avec des besoins </w:t>
      </w:r>
      <w:r w:rsidR="0075776A">
        <w:rPr>
          <w:i/>
          <w:iCs/>
          <w:sz w:val="20"/>
          <w:highlight w:val="yellow"/>
          <w:lang w:val="fr-CH"/>
        </w:rPr>
        <w:t xml:space="preserve">croissants </w:t>
      </w:r>
      <w:r w:rsidR="0075776A" w:rsidRPr="0075776A">
        <w:rPr>
          <w:i/>
          <w:iCs/>
          <w:sz w:val="20"/>
          <w:highlight w:val="yellow"/>
          <w:lang w:val="fr-CH"/>
        </w:rPr>
        <w:t>de la population, l</w:t>
      </w:r>
      <w:r w:rsidRPr="0075776A">
        <w:rPr>
          <w:i/>
          <w:iCs/>
          <w:sz w:val="20"/>
          <w:highlight w:val="yellow"/>
          <w:lang w:val="fr-CH"/>
        </w:rPr>
        <w:t xml:space="preserve">e Conseil d’Etat et le Grand Conseil Valaisan s’engagent à réduire le nombre de régulations et contraintes administratives </w:t>
      </w:r>
      <w:r w:rsidR="0075776A" w:rsidRPr="0075776A">
        <w:rPr>
          <w:i/>
          <w:iCs/>
          <w:sz w:val="20"/>
          <w:highlight w:val="yellow"/>
          <w:lang w:val="fr-CH"/>
        </w:rPr>
        <w:t xml:space="preserve">peu utiles qui réduisent la disponibilité des professionnels de la santé pour la prise en charge des patients. Toute nouvelle régulation ou contrainte est évaluée avant son introduction par rapport à sa pertinence et son impact potentiellement délétère sur les ressources disponibles et la surcharge et coûts et/ou ressources personnelles. En cas de réglementations introduites au niveau fédéral qui ne présenteraient pas une balance positive du bénéfice escompté face aux ressources mobilisées, le Conseil d’Etat et le Grand Conseil prennent les mesures possibles pour éviter l’introduction de telles mesures au niveau fédéral et </w:t>
      </w:r>
      <w:r w:rsidR="0075776A" w:rsidRPr="00811D0F">
        <w:rPr>
          <w:i/>
          <w:iCs/>
          <w:sz w:val="20"/>
          <w:highlight w:val="yellow"/>
          <w:lang w:val="fr-CH"/>
        </w:rPr>
        <w:t xml:space="preserve">cantonal grâce à leurs réseaux politiques et aux instruments démocratiques existants tels que p.ex. l’initiative cantonale. </w:t>
      </w:r>
    </w:p>
    <w:p w14:paraId="38BBC900" w14:textId="77777777" w:rsidR="008D1716" w:rsidRDefault="008D1716" w:rsidP="000B3888">
      <w:pPr>
        <w:pStyle w:val="ACRfrences"/>
        <w:pBdr>
          <w:bottom w:val="dotted" w:sz="4" w:space="1" w:color="auto"/>
        </w:pBdr>
        <w:ind w:left="708"/>
        <w:jc w:val="both"/>
        <w:rPr>
          <w:i/>
          <w:iCs/>
          <w:sz w:val="20"/>
          <w:lang w:val="fr-CH"/>
        </w:rPr>
      </w:pPr>
    </w:p>
    <w:p w14:paraId="18A4AE10" w14:textId="77777777" w:rsidR="008D1716" w:rsidRDefault="008D1716" w:rsidP="000B3888">
      <w:pPr>
        <w:pStyle w:val="ACRfrences"/>
        <w:pBdr>
          <w:bottom w:val="dotted" w:sz="4" w:space="1" w:color="auto"/>
        </w:pBdr>
        <w:ind w:left="708"/>
        <w:jc w:val="both"/>
        <w:rPr>
          <w:i/>
          <w:iCs/>
          <w:sz w:val="20"/>
          <w:lang w:val="fr-CH"/>
        </w:rPr>
      </w:pPr>
    </w:p>
    <w:p w14:paraId="208ACFE2" w14:textId="77777777" w:rsidR="008D1716" w:rsidRDefault="008D1716" w:rsidP="000B3888">
      <w:pPr>
        <w:pStyle w:val="ACRfrences"/>
        <w:pBdr>
          <w:bottom w:val="dotted" w:sz="4" w:space="1" w:color="auto"/>
        </w:pBdr>
        <w:ind w:left="708"/>
        <w:jc w:val="both"/>
        <w:rPr>
          <w:i/>
          <w:iCs/>
          <w:sz w:val="20"/>
          <w:lang w:val="fr-CH"/>
        </w:rPr>
      </w:pPr>
    </w:p>
    <w:p w14:paraId="055C06DB" w14:textId="6BEBA109" w:rsidR="000F391F" w:rsidRDefault="000F391F" w:rsidP="000F391F">
      <w:pPr>
        <w:pBdr>
          <w:bottom w:val="dotted" w:sz="4" w:space="1" w:color="auto"/>
        </w:pBdr>
        <w:ind w:left="708"/>
        <w:jc w:val="both"/>
        <w:rPr>
          <w:rFonts w:ascii="Arial" w:hAnsi="Arial" w:cs="Arial"/>
          <w:highlight w:val="yellow"/>
          <w:lang w:val="fr-CH"/>
        </w:rPr>
      </w:pPr>
      <w:r>
        <w:rPr>
          <w:rFonts w:ascii="Arial" w:hAnsi="Arial" w:cs="Arial"/>
          <w:highlight w:val="yellow"/>
          <w:lang w:val="fr-CH"/>
        </w:rPr>
        <w:t xml:space="preserve">C’est ainsi que nous proposons d’introduire, par exemple, à l’art. </w:t>
      </w:r>
      <w:r w:rsidR="00FD6F9E">
        <w:rPr>
          <w:rFonts w:ascii="Arial" w:hAnsi="Arial" w:cs="Arial"/>
          <w:highlight w:val="yellow"/>
          <w:lang w:val="fr-CH"/>
        </w:rPr>
        <w:t>4bis (nouveau)</w:t>
      </w:r>
      <w:r>
        <w:rPr>
          <w:rFonts w:ascii="Arial" w:hAnsi="Arial" w:cs="Arial"/>
          <w:highlight w:val="yellow"/>
          <w:lang w:val="fr-CH"/>
        </w:rPr>
        <w:t xml:space="preserve"> de la loi sur la santé, cette idée qu’il conviendra de formuler plus précisément mais dont la teneur devrait être en principe la suivante :</w:t>
      </w:r>
    </w:p>
    <w:p w14:paraId="01802E6E" w14:textId="0DDD8C2D" w:rsidR="007D1C97" w:rsidRPr="001D6C43" w:rsidRDefault="007D1C97" w:rsidP="007D1C97">
      <w:pPr>
        <w:shd w:val="clear" w:color="auto" w:fill="FFFFFF"/>
        <w:ind w:left="632"/>
        <w:rPr>
          <w:rStyle w:val="Policepardfaut1"/>
          <w:rFonts w:ascii="Arial" w:eastAsiaTheme="minorHAnsi" w:hAnsi="Arial" w:cs="Arial"/>
          <w:i/>
          <w:iCs/>
          <w:color w:val="000000"/>
          <w:shd w:val="clear" w:color="auto" w:fill="FFFF00"/>
          <w:lang w:val="fr-CH" w:eastAsia="en-US"/>
        </w:rPr>
      </w:pPr>
      <w:r w:rsidRPr="001D6C43">
        <w:rPr>
          <w:rStyle w:val="Policepardfaut1"/>
          <w:rFonts w:ascii="Arial" w:eastAsiaTheme="minorHAnsi" w:hAnsi="Arial" w:cs="Arial"/>
          <w:i/>
          <w:iCs/>
          <w:color w:val="000000"/>
          <w:shd w:val="clear" w:color="auto" w:fill="FFFF00"/>
          <w:lang w:val="fr-CH" w:eastAsia="en-US"/>
        </w:rPr>
        <w:t>Art. </w:t>
      </w:r>
      <w:r>
        <w:rPr>
          <w:rStyle w:val="Policepardfaut1"/>
          <w:rFonts w:ascii="Arial" w:eastAsiaTheme="minorHAnsi" w:hAnsi="Arial" w:cs="Arial"/>
          <w:i/>
          <w:iCs/>
          <w:color w:val="000000"/>
          <w:shd w:val="clear" w:color="auto" w:fill="FFFF00"/>
          <w:lang w:val="fr-CH" w:eastAsia="en-US"/>
        </w:rPr>
        <w:t>4</w:t>
      </w:r>
      <w:r w:rsidR="00EE5769">
        <w:rPr>
          <w:rStyle w:val="Policepardfaut1"/>
          <w:rFonts w:ascii="Arial" w:eastAsiaTheme="minorHAnsi" w:hAnsi="Arial" w:cs="Arial"/>
          <w:i/>
          <w:iCs/>
          <w:color w:val="000000"/>
          <w:shd w:val="clear" w:color="auto" w:fill="FFFF00"/>
          <w:lang w:val="fr-CH" w:eastAsia="en-US"/>
        </w:rPr>
        <w:t>bis</w:t>
      </w:r>
      <w:r w:rsidRPr="001D6C43">
        <w:rPr>
          <w:rStyle w:val="Policepardfaut1"/>
          <w:rFonts w:ascii="Arial" w:eastAsiaTheme="minorHAnsi" w:hAnsi="Arial" w:cs="Arial"/>
          <w:i/>
          <w:iCs/>
          <w:color w:val="000000"/>
          <w:shd w:val="clear" w:color="auto" w:fill="FFFF00"/>
          <w:lang w:val="fr-CH" w:eastAsia="en-US"/>
        </w:rPr>
        <w:t xml:space="preserve"> </w:t>
      </w:r>
      <w:r w:rsidR="00EE5769">
        <w:rPr>
          <w:rStyle w:val="Policepardfaut1"/>
          <w:rFonts w:ascii="Arial" w:eastAsiaTheme="minorHAnsi" w:hAnsi="Arial" w:cs="Arial"/>
          <w:i/>
          <w:iCs/>
          <w:color w:val="000000"/>
          <w:shd w:val="clear" w:color="auto" w:fill="FFFF00"/>
          <w:lang w:val="fr-CH" w:eastAsia="en-US"/>
        </w:rPr>
        <w:t xml:space="preserve">Réduction des contraintes </w:t>
      </w:r>
      <w:r w:rsidR="00FD6F9E">
        <w:rPr>
          <w:rStyle w:val="Policepardfaut1"/>
          <w:rFonts w:ascii="Arial" w:eastAsiaTheme="minorHAnsi" w:hAnsi="Arial" w:cs="Arial"/>
          <w:i/>
          <w:iCs/>
          <w:color w:val="000000"/>
          <w:shd w:val="clear" w:color="auto" w:fill="FFFF00"/>
          <w:lang w:val="fr-CH" w:eastAsia="en-US"/>
        </w:rPr>
        <w:t>administratives (nouveau)</w:t>
      </w:r>
    </w:p>
    <w:p w14:paraId="3215BFE2" w14:textId="77777777" w:rsidR="008D1716" w:rsidRDefault="008D1716" w:rsidP="000B3888">
      <w:pPr>
        <w:pStyle w:val="ACRfrences"/>
        <w:pBdr>
          <w:bottom w:val="dotted" w:sz="4" w:space="1" w:color="auto"/>
        </w:pBdr>
        <w:ind w:left="708"/>
        <w:jc w:val="both"/>
        <w:rPr>
          <w:i/>
          <w:iCs/>
          <w:sz w:val="20"/>
          <w:lang w:val="fr-CH"/>
        </w:rPr>
      </w:pPr>
    </w:p>
    <w:p w14:paraId="068D00FC" w14:textId="28C5402F" w:rsidR="008D1716" w:rsidRDefault="008D1716" w:rsidP="00830FD3">
      <w:pPr>
        <w:pStyle w:val="ACRfrences"/>
        <w:numPr>
          <w:ilvl w:val="0"/>
          <w:numId w:val="39"/>
        </w:numPr>
        <w:pBdr>
          <w:bottom w:val="dotted" w:sz="4" w:space="1" w:color="auto"/>
        </w:pBdr>
        <w:jc w:val="both"/>
        <w:rPr>
          <w:i/>
          <w:iCs/>
          <w:sz w:val="20"/>
          <w:highlight w:val="yellow"/>
          <w:lang w:val="fr-CH"/>
        </w:rPr>
      </w:pPr>
      <w:r w:rsidRPr="0075776A">
        <w:rPr>
          <w:i/>
          <w:iCs/>
          <w:sz w:val="20"/>
          <w:highlight w:val="yellow"/>
          <w:lang w:val="fr-CH"/>
        </w:rPr>
        <w:t xml:space="preserve">Toute nouvelle régulation ou contrainte </w:t>
      </w:r>
      <w:r w:rsidR="00187EB5">
        <w:rPr>
          <w:i/>
          <w:iCs/>
          <w:sz w:val="20"/>
          <w:highlight w:val="yellow"/>
          <w:lang w:val="fr-CH"/>
        </w:rPr>
        <w:t xml:space="preserve">administrative </w:t>
      </w:r>
      <w:r>
        <w:rPr>
          <w:i/>
          <w:iCs/>
          <w:sz w:val="20"/>
          <w:highlight w:val="yellow"/>
          <w:lang w:val="fr-CH"/>
        </w:rPr>
        <w:t xml:space="preserve">concernant le domaine de santé </w:t>
      </w:r>
      <w:r w:rsidRPr="0075776A">
        <w:rPr>
          <w:i/>
          <w:iCs/>
          <w:sz w:val="20"/>
          <w:highlight w:val="yellow"/>
          <w:lang w:val="fr-CH"/>
        </w:rPr>
        <w:t>est évaluée avant son introduction par rapport à sa pertinence</w:t>
      </w:r>
      <w:r w:rsidR="00187EB5">
        <w:rPr>
          <w:i/>
          <w:iCs/>
          <w:sz w:val="20"/>
          <w:highlight w:val="yellow"/>
          <w:lang w:val="fr-CH"/>
        </w:rPr>
        <w:t xml:space="preserve">, </w:t>
      </w:r>
      <w:r w:rsidR="004A5BDE">
        <w:rPr>
          <w:i/>
          <w:iCs/>
          <w:sz w:val="20"/>
          <w:highlight w:val="yellow"/>
          <w:lang w:val="fr-CH"/>
        </w:rPr>
        <w:t xml:space="preserve">à </w:t>
      </w:r>
      <w:r w:rsidRPr="0075776A">
        <w:rPr>
          <w:i/>
          <w:iCs/>
          <w:sz w:val="20"/>
          <w:highlight w:val="yellow"/>
          <w:lang w:val="fr-CH"/>
        </w:rPr>
        <w:t xml:space="preserve">son impact potentiellement délétère sur les ressources disponibles et </w:t>
      </w:r>
      <w:proofErr w:type="spellStart"/>
      <w:r w:rsidR="0097461E">
        <w:rPr>
          <w:i/>
          <w:iCs/>
          <w:sz w:val="20"/>
          <w:highlight w:val="yellow"/>
          <w:lang w:val="fr-CH"/>
        </w:rPr>
        <w:t>et</w:t>
      </w:r>
      <w:proofErr w:type="spellEnd"/>
      <w:r w:rsidR="0097461E">
        <w:rPr>
          <w:i/>
          <w:iCs/>
          <w:sz w:val="20"/>
          <w:highlight w:val="yellow"/>
          <w:lang w:val="fr-CH"/>
        </w:rPr>
        <w:t xml:space="preserve"> aux coûts engendrés, notamment relatifs au personnel</w:t>
      </w:r>
      <w:r w:rsidRPr="0075776A">
        <w:rPr>
          <w:i/>
          <w:iCs/>
          <w:sz w:val="20"/>
          <w:highlight w:val="yellow"/>
          <w:lang w:val="fr-CH"/>
        </w:rPr>
        <w:t xml:space="preserve">. </w:t>
      </w:r>
      <w:r w:rsidR="00533C07">
        <w:rPr>
          <w:i/>
          <w:iCs/>
          <w:sz w:val="20"/>
          <w:highlight w:val="yellow"/>
          <w:lang w:val="fr-CH"/>
        </w:rPr>
        <w:t xml:space="preserve"> </w:t>
      </w:r>
    </w:p>
    <w:p w14:paraId="50A037A3" w14:textId="394F570D" w:rsidR="00CB0B82" w:rsidRDefault="00CB0B82" w:rsidP="001215A7">
      <w:pPr>
        <w:pStyle w:val="ACRfrences"/>
        <w:numPr>
          <w:ilvl w:val="0"/>
          <w:numId w:val="39"/>
        </w:numPr>
        <w:pBdr>
          <w:bottom w:val="dotted" w:sz="4" w:space="1" w:color="auto"/>
        </w:pBdr>
        <w:ind w:left="708"/>
        <w:jc w:val="both"/>
        <w:rPr>
          <w:i/>
          <w:iCs/>
          <w:sz w:val="20"/>
          <w:highlight w:val="yellow"/>
          <w:lang w:val="fr-CH"/>
        </w:rPr>
      </w:pPr>
      <w:r>
        <w:rPr>
          <w:i/>
          <w:iCs/>
          <w:sz w:val="20"/>
          <w:highlight w:val="yellow"/>
          <w:lang w:val="fr-CH"/>
        </w:rPr>
        <w:t xml:space="preserve">Si le canton doit appliquer une norme fédérale </w:t>
      </w:r>
      <w:r w:rsidR="008B54F1">
        <w:rPr>
          <w:i/>
          <w:iCs/>
          <w:sz w:val="20"/>
          <w:highlight w:val="yellow"/>
          <w:lang w:val="fr-CH"/>
        </w:rPr>
        <w:t xml:space="preserve">engendrant de nouvelles contraintes administratives inadmissibles, il s’engage à </w:t>
      </w:r>
      <w:r w:rsidR="005D35AB">
        <w:rPr>
          <w:i/>
          <w:iCs/>
          <w:sz w:val="20"/>
          <w:highlight w:val="yellow"/>
          <w:lang w:val="fr-CH"/>
        </w:rPr>
        <w:t>intervenir par tous les moyens politiques et légaux pour modifier</w:t>
      </w:r>
      <w:r w:rsidR="005361C6">
        <w:rPr>
          <w:i/>
          <w:iCs/>
          <w:sz w:val="20"/>
          <w:highlight w:val="yellow"/>
          <w:lang w:val="fr-CH"/>
        </w:rPr>
        <w:t>, voire annuler</w:t>
      </w:r>
      <w:r w:rsidR="005D35AB">
        <w:rPr>
          <w:i/>
          <w:iCs/>
          <w:sz w:val="20"/>
          <w:highlight w:val="yellow"/>
          <w:lang w:val="fr-CH"/>
        </w:rPr>
        <w:t xml:space="preserve"> </w:t>
      </w:r>
      <w:r w:rsidR="005361C6">
        <w:rPr>
          <w:i/>
          <w:iCs/>
          <w:sz w:val="20"/>
          <w:highlight w:val="yellow"/>
          <w:lang w:val="fr-CH"/>
        </w:rPr>
        <w:t>dite norme.</w:t>
      </w:r>
    </w:p>
    <w:p w14:paraId="30C2E566" w14:textId="4849F7B7" w:rsidR="008D1716" w:rsidRPr="00CB0B82" w:rsidRDefault="008D1716" w:rsidP="001215A7">
      <w:pPr>
        <w:pStyle w:val="ACRfrences"/>
        <w:numPr>
          <w:ilvl w:val="0"/>
          <w:numId w:val="39"/>
        </w:numPr>
        <w:pBdr>
          <w:bottom w:val="dotted" w:sz="4" w:space="1" w:color="auto"/>
        </w:pBdr>
        <w:ind w:left="708"/>
        <w:jc w:val="both"/>
        <w:rPr>
          <w:i/>
          <w:iCs/>
          <w:sz w:val="20"/>
          <w:highlight w:val="yellow"/>
          <w:lang w:val="fr-CH"/>
        </w:rPr>
      </w:pPr>
      <w:r w:rsidRPr="00CB0B82">
        <w:rPr>
          <w:i/>
          <w:iCs/>
          <w:sz w:val="20"/>
          <w:highlight w:val="yellow"/>
          <w:lang w:val="fr-CH"/>
        </w:rPr>
        <w:lastRenderedPageBreak/>
        <w:t>Le Conseil d’Etat dé</w:t>
      </w:r>
      <w:r w:rsidR="007E29CD" w:rsidRPr="00CB0B82">
        <w:rPr>
          <w:i/>
          <w:iCs/>
          <w:sz w:val="20"/>
          <w:highlight w:val="yellow"/>
          <w:lang w:val="fr-CH"/>
        </w:rPr>
        <w:t>signe</w:t>
      </w:r>
      <w:r w:rsidRPr="00CB0B82">
        <w:rPr>
          <w:i/>
          <w:iCs/>
          <w:sz w:val="20"/>
          <w:highlight w:val="yellow"/>
          <w:lang w:val="fr-CH"/>
        </w:rPr>
        <w:t xml:space="preserve"> une commission</w:t>
      </w:r>
      <w:r w:rsidR="007E29CD" w:rsidRPr="00CB0B82">
        <w:rPr>
          <w:i/>
          <w:iCs/>
          <w:sz w:val="20"/>
          <w:highlight w:val="yellow"/>
          <w:lang w:val="fr-CH"/>
        </w:rPr>
        <w:t xml:space="preserve"> interprofessionnelle </w:t>
      </w:r>
      <w:r w:rsidR="00830FD3" w:rsidRPr="00CB0B82">
        <w:rPr>
          <w:i/>
          <w:iCs/>
          <w:sz w:val="20"/>
          <w:highlight w:val="yellow"/>
          <w:lang w:val="fr-CH"/>
        </w:rPr>
        <w:t>compétente</w:t>
      </w:r>
      <w:r w:rsidR="007E29CD" w:rsidRPr="00CB0B82">
        <w:rPr>
          <w:i/>
          <w:iCs/>
          <w:sz w:val="20"/>
          <w:highlight w:val="yellow"/>
          <w:lang w:val="fr-CH"/>
        </w:rPr>
        <w:t xml:space="preserve"> </w:t>
      </w:r>
      <w:r w:rsidRPr="00CB0B82">
        <w:rPr>
          <w:i/>
          <w:iCs/>
          <w:sz w:val="20"/>
          <w:highlight w:val="yellow"/>
          <w:lang w:val="fr-CH"/>
        </w:rPr>
        <w:t>responsable d</w:t>
      </w:r>
      <w:r w:rsidR="007E29CD" w:rsidRPr="00CB0B82">
        <w:rPr>
          <w:i/>
          <w:iCs/>
          <w:sz w:val="20"/>
          <w:highlight w:val="yellow"/>
          <w:lang w:val="fr-CH"/>
        </w:rPr>
        <w:t>’assurer le suivi et le respect de ce principe</w:t>
      </w:r>
      <w:r w:rsidR="00830FD3" w:rsidRPr="00CB0B82">
        <w:rPr>
          <w:i/>
          <w:iCs/>
          <w:sz w:val="20"/>
          <w:highlight w:val="yellow"/>
          <w:lang w:val="fr-CH"/>
        </w:rPr>
        <w:t>.</w:t>
      </w:r>
      <w:r w:rsidR="007E29CD" w:rsidRPr="00CB0B82">
        <w:rPr>
          <w:i/>
          <w:iCs/>
          <w:sz w:val="20"/>
          <w:highlight w:val="yellow"/>
          <w:lang w:val="fr-CH"/>
        </w:rPr>
        <w:t xml:space="preserve"> </w:t>
      </w:r>
      <w:r w:rsidRPr="00CB0B82">
        <w:rPr>
          <w:i/>
          <w:iCs/>
          <w:sz w:val="20"/>
          <w:highlight w:val="yellow"/>
          <w:lang w:val="fr-CH"/>
        </w:rPr>
        <w:t xml:space="preserve"> </w:t>
      </w:r>
    </w:p>
    <w:p w14:paraId="26C9DAF7" w14:textId="77777777" w:rsidR="008D1716" w:rsidRDefault="008D1716" w:rsidP="000B3888">
      <w:pPr>
        <w:pStyle w:val="ACRfrences"/>
        <w:pBdr>
          <w:bottom w:val="dotted" w:sz="4" w:space="1" w:color="auto"/>
        </w:pBdr>
        <w:ind w:left="708"/>
        <w:jc w:val="both"/>
        <w:rPr>
          <w:i/>
          <w:iCs/>
          <w:sz w:val="20"/>
          <w:lang w:val="fr-CH"/>
        </w:rPr>
      </w:pPr>
    </w:p>
    <w:p w14:paraId="45075478" w14:textId="7CF413FE" w:rsidR="000B3888" w:rsidRDefault="0075776A" w:rsidP="000B3888">
      <w:pPr>
        <w:pStyle w:val="ACRfrences"/>
        <w:pBdr>
          <w:bottom w:val="dotted" w:sz="4" w:space="1" w:color="auto"/>
        </w:pBdr>
        <w:ind w:left="708"/>
        <w:jc w:val="both"/>
        <w:rPr>
          <w:i/>
          <w:iCs/>
          <w:sz w:val="20"/>
          <w:lang w:val="fr-CH"/>
        </w:rPr>
      </w:pPr>
      <w:r>
        <w:rPr>
          <w:i/>
          <w:iCs/>
          <w:sz w:val="20"/>
          <w:lang w:val="fr-CH"/>
        </w:rPr>
        <w:t xml:space="preserve"> </w:t>
      </w:r>
    </w:p>
    <w:p w14:paraId="49AAFF31" w14:textId="77777777" w:rsidR="002C0995" w:rsidRDefault="002C0995" w:rsidP="00D8658D">
      <w:pPr>
        <w:pStyle w:val="ACRfrences"/>
        <w:pBdr>
          <w:bottom w:val="dotted" w:sz="4" w:space="1" w:color="auto"/>
        </w:pBdr>
        <w:ind w:left="360"/>
        <w:jc w:val="both"/>
        <w:rPr>
          <w:sz w:val="20"/>
          <w:lang w:val="fr-CH"/>
        </w:rPr>
      </w:pPr>
    </w:p>
    <w:p w14:paraId="07518A75" w14:textId="77777777" w:rsidR="00925EB7" w:rsidRDefault="00A31A64" w:rsidP="007E084C">
      <w:pPr>
        <w:pStyle w:val="ACRfrences"/>
        <w:numPr>
          <w:ilvl w:val="0"/>
          <w:numId w:val="29"/>
        </w:numPr>
        <w:pBdr>
          <w:bottom w:val="dotted" w:sz="4" w:space="1" w:color="auto"/>
        </w:pBdr>
        <w:jc w:val="both"/>
        <w:rPr>
          <w:sz w:val="20"/>
          <w:lang w:val="fr-CH"/>
        </w:rPr>
      </w:pPr>
      <w:r>
        <w:rPr>
          <w:sz w:val="20"/>
          <w:lang w:val="fr-CH"/>
        </w:rPr>
        <w:t xml:space="preserve">Digitalisation et cybersécurité : </w:t>
      </w:r>
    </w:p>
    <w:p w14:paraId="15326D24" w14:textId="6AEBC08C" w:rsidR="007E084C" w:rsidRDefault="00925EB7" w:rsidP="00CB4167">
      <w:pPr>
        <w:pStyle w:val="ACRfrences"/>
        <w:pBdr>
          <w:bottom w:val="dotted" w:sz="4" w:space="1" w:color="auto"/>
        </w:pBdr>
        <w:ind w:left="720"/>
        <w:jc w:val="both"/>
        <w:rPr>
          <w:sz w:val="20"/>
          <w:lang w:val="fr-CH"/>
        </w:rPr>
      </w:pPr>
      <w:r>
        <w:rPr>
          <w:sz w:val="20"/>
          <w:lang w:val="fr-CH"/>
        </w:rPr>
        <w:t>L</w:t>
      </w:r>
      <w:r w:rsidR="00A31A64">
        <w:rPr>
          <w:sz w:val="20"/>
          <w:lang w:val="fr-CH"/>
        </w:rPr>
        <w:t>’évolution galopante dans ces domaines ainsi que les exigences légales y relatives s’accompagne</w:t>
      </w:r>
      <w:r w:rsidR="00837A31">
        <w:rPr>
          <w:sz w:val="20"/>
          <w:lang w:val="fr-CH"/>
        </w:rPr>
        <w:t>nt</w:t>
      </w:r>
      <w:r w:rsidR="00A31A64">
        <w:rPr>
          <w:sz w:val="20"/>
          <w:lang w:val="fr-CH"/>
        </w:rPr>
        <w:t xml:space="preserve"> de contraintes et de risques de sécurité </w:t>
      </w:r>
      <w:r w:rsidR="00837A31">
        <w:rPr>
          <w:sz w:val="20"/>
          <w:lang w:val="fr-CH"/>
        </w:rPr>
        <w:t>de plus en plus grands qui ne peuvent bientôt plus être assumés par des petites et moyennes entreprises du domaine de la santé au vu du risque particulier lié à l’utilisation et les échanges quotidiens de données sensibles entre les fournisseurs de prestations médicales. Le maintien de la sécurité informatique coûte de plus en plus cher, les mesures et directives y relatives deviennent de plus en plus complexes et empiètent sur le temps disponible dans les cabinets médicaux mais aussi de tous les prestataires du domaine médical et paramédical – plus particulièrement des petites et moyennes entreprises. Il semble donc indispensable et urgent que le canton du Valais mette à disposition un soutien et des réseaux et des plateformes sécurisés et développe, en collaboration avec les représentants des professionnels concernés, des attitudes, coaching ainsi qu’un soutien logistique dans ce domaine pour réduire les coûts qui se répercuteront inévitablement tôt ou tard sur les primes-maladies et impactent déjà la disponibilité des professionnels de la santé pour leurs patientes et patients :</w:t>
      </w:r>
    </w:p>
    <w:p w14:paraId="762AB216" w14:textId="55BF90BE" w:rsidR="00837A31" w:rsidRPr="00302666" w:rsidRDefault="00837A31" w:rsidP="00837A31">
      <w:pPr>
        <w:pStyle w:val="ACRfrences"/>
        <w:pBdr>
          <w:bottom w:val="dotted" w:sz="4" w:space="1" w:color="auto"/>
        </w:pBdr>
        <w:ind w:left="720"/>
        <w:jc w:val="both"/>
        <w:rPr>
          <w:i/>
          <w:iCs/>
          <w:sz w:val="20"/>
          <w:lang w:val="fr-CH"/>
        </w:rPr>
      </w:pPr>
      <w:r w:rsidRPr="00302666">
        <w:rPr>
          <w:i/>
          <w:iCs/>
          <w:sz w:val="20"/>
          <w:highlight w:val="yellow"/>
          <w:lang w:val="fr-CH"/>
        </w:rPr>
        <w:t>Le Grand Conseil et le Conseil d’Etat valaisan s’engagent à promouvoir et mettre sur pied un projet</w:t>
      </w:r>
      <w:r w:rsidR="00302666">
        <w:rPr>
          <w:i/>
          <w:iCs/>
          <w:sz w:val="20"/>
          <w:highlight w:val="yellow"/>
          <w:lang w:val="fr-CH"/>
        </w:rPr>
        <w:t>/infrastructure</w:t>
      </w:r>
      <w:r w:rsidRPr="00302666">
        <w:rPr>
          <w:i/>
          <w:iCs/>
          <w:sz w:val="20"/>
          <w:highlight w:val="yellow"/>
          <w:lang w:val="fr-CH"/>
        </w:rPr>
        <w:t xml:space="preserve"> de cybersécurité cantonal ou fédéral permettant à faciliter la sécurisation digitale </w:t>
      </w:r>
      <w:r w:rsidR="00302666">
        <w:rPr>
          <w:i/>
          <w:iCs/>
          <w:sz w:val="20"/>
          <w:highlight w:val="yellow"/>
          <w:lang w:val="fr-CH"/>
        </w:rPr>
        <w:t xml:space="preserve">et les conseils pratiques adaptés aux </w:t>
      </w:r>
      <w:r w:rsidRPr="00302666">
        <w:rPr>
          <w:i/>
          <w:iCs/>
          <w:sz w:val="20"/>
          <w:highlight w:val="yellow"/>
          <w:lang w:val="fr-CH"/>
        </w:rPr>
        <w:t xml:space="preserve">fournisseurs de soins, plus particulièrement dans le domaine ambulatoire pour les petites et moyennes entreprises pour réduire l’impact des coûts démultipliés liés aux frais de cybersécurité, mais aussi pour améliorer au maximum la cybersécurité du système sanitaire valaisan dans son ensemble et faciliter et sécuriser les échanges entre les patientes et patients avec leurs fournisseurs de soins ainsi qu’entre les fournisseurs de </w:t>
      </w:r>
      <w:r w:rsidRPr="00E734AD">
        <w:rPr>
          <w:i/>
          <w:iCs/>
          <w:sz w:val="20"/>
          <w:highlight w:val="yellow"/>
          <w:lang w:val="fr-CH"/>
        </w:rPr>
        <w:t xml:space="preserve">soins eux-mêmes. </w:t>
      </w:r>
      <w:r w:rsidR="00E734AD" w:rsidRPr="00E734AD">
        <w:rPr>
          <w:i/>
          <w:iCs/>
          <w:sz w:val="20"/>
          <w:highlight w:val="yellow"/>
          <w:lang w:val="fr-CH"/>
        </w:rPr>
        <w:t>Dans ce sens-là, le Grand Conseil et le Conseil d’Etat s’engagent à promouvoir une optimisation de l’utilisabilité du DEP et son interconnectivité avec les logiciels des différents fournisseurs de soins.</w:t>
      </w:r>
    </w:p>
    <w:p w14:paraId="1BA32458" w14:textId="77777777" w:rsidR="00A31A64" w:rsidRDefault="00A31A64" w:rsidP="00A31A64">
      <w:pPr>
        <w:pStyle w:val="ACRfrences"/>
        <w:pBdr>
          <w:bottom w:val="dotted" w:sz="4" w:space="1" w:color="auto"/>
        </w:pBdr>
        <w:ind w:left="720"/>
        <w:jc w:val="both"/>
        <w:rPr>
          <w:sz w:val="20"/>
          <w:lang w:val="fr-CH"/>
        </w:rPr>
      </w:pPr>
    </w:p>
    <w:p w14:paraId="12833E88" w14:textId="62F1032B" w:rsidR="00EA525F" w:rsidRDefault="00EA525F" w:rsidP="00EA525F">
      <w:pPr>
        <w:pBdr>
          <w:bottom w:val="dotted" w:sz="4" w:space="1" w:color="auto"/>
        </w:pBdr>
        <w:ind w:left="708"/>
        <w:jc w:val="both"/>
        <w:rPr>
          <w:rFonts w:ascii="Arial" w:hAnsi="Arial" w:cs="Arial"/>
          <w:highlight w:val="yellow"/>
          <w:lang w:val="fr-CH"/>
        </w:rPr>
      </w:pPr>
      <w:r>
        <w:rPr>
          <w:rFonts w:ascii="Arial" w:hAnsi="Arial" w:cs="Arial"/>
          <w:highlight w:val="yellow"/>
          <w:lang w:val="fr-CH"/>
        </w:rPr>
        <w:t xml:space="preserve">C’est ainsi que nous proposons d’introduire, par exemple, à l’art. </w:t>
      </w:r>
      <w:r w:rsidR="00155064">
        <w:rPr>
          <w:rFonts w:ascii="Arial" w:hAnsi="Arial" w:cs="Arial"/>
          <w:highlight w:val="yellow"/>
          <w:lang w:val="fr-CH"/>
        </w:rPr>
        <w:t>6 bis</w:t>
      </w:r>
      <w:r>
        <w:rPr>
          <w:rFonts w:ascii="Arial" w:hAnsi="Arial" w:cs="Arial"/>
          <w:highlight w:val="yellow"/>
          <w:lang w:val="fr-CH"/>
        </w:rPr>
        <w:t xml:space="preserve"> de la loi sur la santé, cette idée qu’il conviendra de formuler plus précisément mais dont la teneur devrait être en principe la suivante :</w:t>
      </w:r>
    </w:p>
    <w:p w14:paraId="5002A43F" w14:textId="77777777" w:rsidR="00EA525F" w:rsidRDefault="00EA525F" w:rsidP="00EA525F">
      <w:pPr>
        <w:shd w:val="clear" w:color="auto" w:fill="FFFFFF"/>
        <w:ind w:left="632"/>
        <w:rPr>
          <w:rStyle w:val="Policepardfaut1"/>
          <w:rFonts w:ascii="Arial" w:eastAsiaTheme="minorHAnsi" w:hAnsi="Arial" w:cs="Arial"/>
          <w:i/>
          <w:iCs/>
          <w:color w:val="000000"/>
          <w:sz w:val="18"/>
          <w:szCs w:val="18"/>
          <w:shd w:val="clear" w:color="auto" w:fill="FFFF00"/>
          <w:lang w:val="fr-CH" w:eastAsia="en-US"/>
        </w:rPr>
      </w:pPr>
    </w:p>
    <w:p w14:paraId="1063F19C" w14:textId="3B13976F" w:rsidR="00EA525F" w:rsidRPr="001D6C43" w:rsidRDefault="00EA525F" w:rsidP="00EA525F">
      <w:pPr>
        <w:shd w:val="clear" w:color="auto" w:fill="FFFFFF"/>
        <w:ind w:left="632"/>
        <w:rPr>
          <w:rStyle w:val="Policepardfaut1"/>
          <w:rFonts w:ascii="Arial" w:eastAsiaTheme="minorHAnsi" w:hAnsi="Arial" w:cs="Arial"/>
          <w:i/>
          <w:iCs/>
          <w:color w:val="000000"/>
          <w:shd w:val="clear" w:color="auto" w:fill="FFFF00"/>
          <w:lang w:val="fr-CH" w:eastAsia="en-US"/>
        </w:rPr>
      </w:pPr>
      <w:r w:rsidRPr="001D6C43">
        <w:rPr>
          <w:rStyle w:val="Policepardfaut1"/>
          <w:rFonts w:ascii="Arial" w:eastAsiaTheme="minorHAnsi" w:hAnsi="Arial" w:cs="Arial"/>
          <w:i/>
          <w:iCs/>
          <w:color w:val="000000"/>
          <w:shd w:val="clear" w:color="auto" w:fill="FFFF00"/>
          <w:lang w:val="fr-CH" w:eastAsia="en-US"/>
        </w:rPr>
        <w:t>Art. </w:t>
      </w:r>
      <w:r w:rsidR="00155064" w:rsidRPr="001D6C43">
        <w:rPr>
          <w:rStyle w:val="Policepardfaut1"/>
          <w:rFonts w:ascii="Arial" w:eastAsiaTheme="minorHAnsi" w:hAnsi="Arial" w:cs="Arial"/>
          <w:i/>
          <w:iCs/>
          <w:color w:val="000000"/>
          <w:shd w:val="clear" w:color="auto" w:fill="FFFF00"/>
          <w:lang w:val="fr-CH" w:eastAsia="en-US"/>
        </w:rPr>
        <w:t>6bis</w:t>
      </w:r>
      <w:r w:rsidRPr="001D6C43">
        <w:rPr>
          <w:rStyle w:val="Policepardfaut1"/>
          <w:rFonts w:ascii="Arial" w:eastAsiaTheme="minorHAnsi" w:hAnsi="Arial" w:cs="Arial"/>
          <w:i/>
          <w:iCs/>
          <w:color w:val="000000"/>
          <w:shd w:val="clear" w:color="auto" w:fill="FFFF00"/>
          <w:lang w:val="fr-CH" w:eastAsia="en-US"/>
        </w:rPr>
        <w:t xml:space="preserve"> </w:t>
      </w:r>
      <w:r w:rsidR="001D6C43" w:rsidRPr="001D6C43">
        <w:rPr>
          <w:rStyle w:val="Policepardfaut1"/>
          <w:rFonts w:ascii="Arial" w:eastAsiaTheme="minorHAnsi" w:hAnsi="Arial" w:cs="Arial"/>
          <w:i/>
          <w:iCs/>
          <w:color w:val="000000"/>
          <w:shd w:val="clear" w:color="auto" w:fill="FFFF00"/>
          <w:lang w:val="fr-CH" w:eastAsia="en-US"/>
        </w:rPr>
        <w:t>Cybersécurité</w:t>
      </w:r>
    </w:p>
    <w:p w14:paraId="6538B6A6" w14:textId="77777777" w:rsidR="00EA525F" w:rsidRPr="001E1C0D" w:rsidRDefault="00EA525F" w:rsidP="00EA525F">
      <w:pPr>
        <w:shd w:val="clear" w:color="auto" w:fill="FFFFFF"/>
        <w:ind w:left="632"/>
        <w:rPr>
          <w:rStyle w:val="Policepardfaut1"/>
          <w:rFonts w:ascii="Arial" w:eastAsiaTheme="minorHAnsi" w:hAnsi="Arial" w:cs="Arial"/>
          <w:i/>
          <w:iCs/>
          <w:color w:val="000000"/>
          <w:sz w:val="18"/>
          <w:szCs w:val="18"/>
          <w:shd w:val="clear" w:color="auto" w:fill="FFFF00"/>
          <w:lang w:val="fr-CH" w:eastAsia="en-US"/>
        </w:rPr>
      </w:pPr>
    </w:p>
    <w:p w14:paraId="7BB04D6A" w14:textId="7146AC60" w:rsidR="00EA525F" w:rsidRPr="00E019AB" w:rsidRDefault="001D6C43" w:rsidP="00E019AB">
      <w:pPr>
        <w:shd w:val="clear" w:color="auto" w:fill="FFFFFF"/>
        <w:ind w:left="632"/>
        <w:rPr>
          <w:rFonts w:ascii="Arial" w:hAnsi="Arial" w:cs="Arial"/>
          <w:i/>
          <w:iCs/>
          <w:highlight w:val="yellow"/>
          <w:lang w:val="fr-CH"/>
        </w:rPr>
      </w:pPr>
      <w:r w:rsidRPr="00E019AB">
        <w:rPr>
          <w:rFonts w:ascii="Arial" w:hAnsi="Arial" w:cs="Arial"/>
          <w:i/>
          <w:iCs/>
          <w:highlight w:val="yellow"/>
          <w:lang w:val="fr-CH"/>
        </w:rPr>
        <w:t xml:space="preserve">L’Etat </w:t>
      </w:r>
      <w:r w:rsidR="001B1492">
        <w:rPr>
          <w:rFonts w:ascii="Arial" w:hAnsi="Arial" w:cs="Arial"/>
          <w:i/>
          <w:iCs/>
          <w:highlight w:val="yellow"/>
          <w:lang w:val="fr-CH"/>
        </w:rPr>
        <w:t xml:space="preserve">met en place une </w:t>
      </w:r>
      <w:r w:rsidR="00E019AB" w:rsidRPr="00E019AB">
        <w:rPr>
          <w:rFonts w:ascii="Arial" w:hAnsi="Arial" w:cs="Arial"/>
          <w:i/>
          <w:iCs/>
          <w:highlight w:val="yellow"/>
          <w:lang w:val="fr-CH"/>
        </w:rPr>
        <w:t>infrastructure de cybersécurité cantonal</w:t>
      </w:r>
      <w:r w:rsidR="001B1492">
        <w:rPr>
          <w:rFonts w:ascii="Arial" w:hAnsi="Arial" w:cs="Arial"/>
          <w:i/>
          <w:iCs/>
          <w:highlight w:val="yellow"/>
          <w:lang w:val="fr-CH"/>
        </w:rPr>
        <w:t>e</w:t>
      </w:r>
      <w:r w:rsidR="00E019AB" w:rsidRPr="00E019AB">
        <w:rPr>
          <w:rFonts w:ascii="Arial" w:hAnsi="Arial" w:cs="Arial"/>
          <w:i/>
          <w:iCs/>
          <w:highlight w:val="yellow"/>
          <w:lang w:val="fr-CH"/>
        </w:rPr>
        <w:t xml:space="preserve"> permettant </w:t>
      </w:r>
      <w:r w:rsidR="001B1492">
        <w:rPr>
          <w:rFonts w:ascii="Arial" w:hAnsi="Arial" w:cs="Arial"/>
          <w:i/>
          <w:iCs/>
          <w:highlight w:val="yellow"/>
          <w:lang w:val="fr-CH"/>
        </w:rPr>
        <w:t>d’assurer la</w:t>
      </w:r>
      <w:r w:rsidR="00E019AB" w:rsidRPr="00E019AB">
        <w:rPr>
          <w:rFonts w:ascii="Arial" w:hAnsi="Arial" w:cs="Arial"/>
          <w:i/>
          <w:iCs/>
          <w:highlight w:val="yellow"/>
          <w:lang w:val="fr-CH"/>
        </w:rPr>
        <w:t xml:space="preserve"> sécurisation digitale </w:t>
      </w:r>
      <w:r w:rsidR="001B1492">
        <w:rPr>
          <w:rFonts w:ascii="Arial" w:hAnsi="Arial" w:cs="Arial"/>
          <w:i/>
          <w:iCs/>
          <w:highlight w:val="yellow"/>
          <w:lang w:val="fr-CH"/>
        </w:rPr>
        <w:t>des</w:t>
      </w:r>
      <w:r w:rsidR="00E019AB" w:rsidRPr="00E019AB">
        <w:rPr>
          <w:rFonts w:ascii="Arial" w:hAnsi="Arial" w:cs="Arial"/>
          <w:i/>
          <w:iCs/>
          <w:highlight w:val="yellow"/>
          <w:lang w:val="fr-CH"/>
        </w:rPr>
        <w:t xml:space="preserve"> fournisseurs de soins</w:t>
      </w:r>
      <w:r w:rsidR="00DE6EB8">
        <w:rPr>
          <w:rFonts w:ascii="Arial" w:hAnsi="Arial" w:cs="Arial"/>
          <w:i/>
          <w:iCs/>
          <w:highlight w:val="yellow"/>
          <w:lang w:val="fr-CH"/>
        </w:rPr>
        <w:t xml:space="preserve"> et </w:t>
      </w:r>
      <w:r w:rsidR="00E019AB" w:rsidRPr="00E019AB">
        <w:rPr>
          <w:rFonts w:ascii="Arial" w:hAnsi="Arial" w:cs="Arial"/>
          <w:i/>
          <w:iCs/>
          <w:highlight w:val="yellow"/>
          <w:lang w:val="fr-CH"/>
        </w:rPr>
        <w:t>du système sanitaire valaisan</w:t>
      </w:r>
      <w:r w:rsidR="00A61F97">
        <w:rPr>
          <w:rFonts w:ascii="Arial" w:hAnsi="Arial" w:cs="Arial"/>
          <w:i/>
          <w:iCs/>
          <w:highlight w:val="yellow"/>
          <w:lang w:val="fr-CH"/>
        </w:rPr>
        <w:t xml:space="preserve"> en généra</w:t>
      </w:r>
      <w:r w:rsidR="002742DD">
        <w:rPr>
          <w:rFonts w:ascii="Arial" w:hAnsi="Arial" w:cs="Arial"/>
          <w:i/>
          <w:iCs/>
          <w:highlight w:val="yellow"/>
          <w:lang w:val="fr-CH"/>
        </w:rPr>
        <w:t>l ainsi que l’échange sécurisé entre les fournisseurs de soins du système sanitaire et les patients et utilisateurs.</w:t>
      </w:r>
      <w:r w:rsidR="00E019AB" w:rsidRPr="00E019AB">
        <w:rPr>
          <w:rFonts w:ascii="Arial" w:hAnsi="Arial" w:cs="Arial"/>
          <w:i/>
          <w:iCs/>
          <w:highlight w:val="yellow"/>
          <w:lang w:val="fr-CH"/>
        </w:rPr>
        <w:t xml:space="preserve"> </w:t>
      </w:r>
    </w:p>
    <w:p w14:paraId="4A09896F" w14:textId="77777777" w:rsidR="002C0995" w:rsidRPr="00E019AB" w:rsidRDefault="002C0995" w:rsidP="00D8658D">
      <w:pPr>
        <w:pStyle w:val="ACRfrences"/>
        <w:pBdr>
          <w:bottom w:val="dotted" w:sz="4" w:space="1" w:color="auto"/>
        </w:pBdr>
        <w:ind w:left="360"/>
        <w:jc w:val="both"/>
        <w:rPr>
          <w:rFonts w:cs="Arial"/>
          <w:sz w:val="20"/>
          <w:lang w:val="fr-CH"/>
        </w:rPr>
      </w:pPr>
    </w:p>
    <w:p w14:paraId="32D29618" w14:textId="2D94FE67" w:rsidR="00D8658D" w:rsidRDefault="00E734AD" w:rsidP="00D8658D">
      <w:pPr>
        <w:pStyle w:val="ACRfrences"/>
        <w:pBdr>
          <w:bottom w:val="dotted" w:sz="4" w:space="1" w:color="auto"/>
        </w:pBdr>
        <w:ind w:left="360"/>
        <w:jc w:val="both"/>
        <w:rPr>
          <w:sz w:val="20"/>
          <w:lang w:val="fr-CH"/>
        </w:rPr>
      </w:pPr>
      <w:r w:rsidRPr="00E019AB">
        <w:rPr>
          <w:rFonts w:cs="Arial"/>
          <w:sz w:val="20"/>
          <w:lang w:val="fr-CH"/>
        </w:rPr>
        <w:t>En</w:t>
      </w:r>
      <w:r>
        <w:rPr>
          <w:sz w:val="20"/>
          <w:lang w:val="fr-CH"/>
        </w:rPr>
        <w:t xml:space="preserve"> complément de nos réponses ci-dessus, n</w:t>
      </w:r>
      <w:r w:rsidR="00B551DD">
        <w:rPr>
          <w:sz w:val="20"/>
          <w:lang w:val="fr-CH"/>
        </w:rPr>
        <w:t>ous nous permettons de vous transmettre en annexe la prise de position émise par la SMVS sur la consultation de la loi sur la santé de 2018 (19.6.2018) qui</w:t>
      </w:r>
      <w:r w:rsidR="009C2EC8">
        <w:rPr>
          <w:sz w:val="20"/>
          <w:lang w:val="fr-CH"/>
        </w:rPr>
        <w:t xml:space="preserve"> reste valable – plus particulièrement au sujet justement de l’introduction d’une taxe de garde que nous avions combattue déjà à l’époque et qui fait encore moins de sens en 2024 qu’en 2018. Nous vous joignons aussi la présentation faite à la commission de la santé le 9.10.2019 par rapport à la dispensation médicamenteuse et les prédictions sur l’aggravation de la pénurie médicale en Valais qui s’est malheureusement réalisée et a pu être documentée par l’OBSAN. Il serait donc urgent d’en tirer les conséquences sur les conditions-cadres permettant de renouveler de façon adéquate la couverture ambulatoire des médecins indépendants en considérant le fait qu’entre-temps, le renchérissement, les coûts informatiques (imposés à tout nouveau médecin), les frais de salaires du personnel (assistantes médicales et autres) ont nettement augmenté et que la VPT valaisanne des médecins ambulatoires reste la plus basse </w:t>
      </w:r>
      <w:r w:rsidR="009C2EC8">
        <w:rPr>
          <w:sz w:val="20"/>
          <w:lang w:val="fr-CH"/>
        </w:rPr>
        <w:lastRenderedPageBreak/>
        <w:t xml:space="preserve">de Suisse. Nous tenons à faire remarquer que les gouvernements de 6 cantons de la Suisse orientale (SH, St. Galles, Grisons, Glaris, Thurgovie, Appenzell) viennent de décider d’augmenter la VPT ambulatoire des médecins de 0.83 à 0.86 CHF, alors que dans ces cantons-là, la dispensation médicamenteuse est largement répandue et pratiquée. </w:t>
      </w:r>
      <w:r w:rsidR="005816FF">
        <w:rPr>
          <w:sz w:val="20"/>
          <w:lang w:val="fr-CH"/>
        </w:rPr>
        <w:t xml:space="preserve">Sans dispensation médicamenteuse, la VPT valaisanne devrait être augmentée à au moins 0.92 CHF. Si le Conseil d’Etat déciderait une VPT inférieure, il serait indispensable d’ajuster les conditions-cadres en permettant, dans la loi sur la santé la dispensation médicamenteuse par les médecins. Ce d’autant plus que les frais médicamenteux sont plus élevés dans les cantons sans dispensation médicamenteuse </w:t>
      </w:r>
      <w:r w:rsidR="004261FB">
        <w:rPr>
          <w:sz w:val="20"/>
          <w:lang w:val="fr-CH"/>
        </w:rPr>
        <w:t xml:space="preserve">comme cela est démontré par la présentation jointe et impactent fortement les primes-maladies. </w:t>
      </w:r>
    </w:p>
    <w:p w14:paraId="70A9802F" w14:textId="44BD50B5" w:rsidR="00E734AD" w:rsidRDefault="00E734AD" w:rsidP="00D8658D">
      <w:pPr>
        <w:pStyle w:val="ACRfrences"/>
        <w:pBdr>
          <w:bottom w:val="dotted" w:sz="4" w:space="1" w:color="auto"/>
        </w:pBdr>
        <w:ind w:left="360"/>
        <w:jc w:val="both"/>
        <w:rPr>
          <w:sz w:val="20"/>
          <w:lang w:val="fr-CH"/>
        </w:rPr>
      </w:pPr>
      <w:r>
        <w:rPr>
          <w:sz w:val="20"/>
          <w:lang w:val="fr-CH"/>
        </w:rPr>
        <w:t xml:space="preserve">Nous joignons aussi à cette prise de position notre détermination par rapport à la fixation de la VPT TARMED des médecins valaisans qui montre que malgré la décision quelque peu troublante du Tribunal Administratif Fédéral, une fixation de la valeur de point tarifaire TARMED extrahospitalière avec une augmentation échelonnée et basée sur la réalité économique des coûts reste tout à fait possible et que la marge de manœuvre du Conseil d’Etat reste très large, grâce aux nouvelles données et expertises récoltées et analysées par la SMVS depuis 2022. </w:t>
      </w:r>
    </w:p>
    <w:p w14:paraId="56956CE6" w14:textId="402CB720" w:rsidR="00E734AD" w:rsidRDefault="00E734AD" w:rsidP="00D8658D">
      <w:pPr>
        <w:pStyle w:val="ACRfrences"/>
        <w:pBdr>
          <w:bottom w:val="dotted" w:sz="4" w:space="1" w:color="auto"/>
        </w:pBdr>
        <w:ind w:left="360"/>
        <w:jc w:val="both"/>
        <w:rPr>
          <w:sz w:val="20"/>
          <w:lang w:val="fr-CH"/>
        </w:rPr>
      </w:pPr>
      <w:r>
        <w:rPr>
          <w:sz w:val="20"/>
          <w:lang w:val="fr-CH"/>
        </w:rPr>
        <w:t>Pour rappel, nous nous permettons aussi de joindre notre pétition ‘pour des soins médicaux ambulatoires de qualité pour tous (</w:t>
      </w:r>
      <w:hyperlink r:id="rId22" w:history="1">
        <w:r w:rsidRPr="00596048">
          <w:rPr>
            <w:rStyle w:val="Lienhypertexte"/>
            <w:sz w:val="20"/>
            <w:lang w:val="fr-CH"/>
          </w:rPr>
          <w:t>https://act.campax.org/petitions/petition-pour-des-soins-medicaux-ambulatoires-de-qualite-pour-tous</w:t>
        </w:r>
      </w:hyperlink>
      <w:r>
        <w:rPr>
          <w:sz w:val="20"/>
          <w:lang w:val="fr-CH"/>
        </w:rPr>
        <w:t xml:space="preserve">) qui reste active et d’actualité. </w:t>
      </w:r>
    </w:p>
    <w:p w14:paraId="523F15D1" w14:textId="77777777" w:rsidR="00E734AD" w:rsidRDefault="00E734AD" w:rsidP="00D8658D">
      <w:pPr>
        <w:pStyle w:val="ACRfrences"/>
        <w:pBdr>
          <w:bottom w:val="dotted" w:sz="4" w:space="1" w:color="auto"/>
        </w:pBdr>
        <w:ind w:left="360"/>
        <w:jc w:val="both"/>
        <w:rPr>
          <w:sz w:val="20"/>
          <w:lang w:val="fr-CH"/>
        </w:rPr>
      </w:pPr>
    </w:p>
    <w:p w14:paraId="58D4360E" w14:textId="262EF92F" w:rsidR="00E734AD" w:rsidRDefault="00E734AD" w:rsidP="00D8658D">
      <w:pPr>
        <w:pStyle w:val="ACRfrences"/>
        <w:pBdr>
          <w:bottom w:val="dotted" w:sz="4" w:space="1" w:color="auto"/>
        </w:pBdr>
        <w:ind w:left="360"/>
        <w:jc w:val="both"/>
        <w:rPr>
          <w:sz w:val="20"/>
          <w:lang w:val="fr-CH"/>
        </w:rPr>
      </w:pPr>
      <w:r>
        <w:rPr>
          <w:sz w:val="20"/>
          <w:lang w:val="fr-CH"/>
        </w:rPr>
        <w:t xml:space="preserve">Nous espérons donc que le Conseil d’Etat et le Grand Conseil valaisan sauront prendre en considération nos propositions par rapport aux modifications de la Loi sur la Santé valaisanne. </w:t>
      </w:r>
    </w:p>
    <w:p w14:paraId="524376D9" w14:textId="6825E3CD" w:rsidR="00E734AD" w:rsidRPr="00D72E6F" w:rsidRDefault="00E734AD" w:rsidP="00D8658D">
      <w:pPr>
        <w:pStyle w:val="ACRfrences"/>
        <w:pBdr>
          <w:bottom w:val="dotted" w:sz="4" w:space="1" w:color="auto"/>
        </w:pBdr>
        <w:ind w:left="360"/>
        <w:jc w:val="both"/>
        <w:rPr>
          <w:sz w:val="20"/>
          <w:lang w:val="fr-CH"/>
        </w:rPr>
      </w:pPr>
      <w:r>
        <w:rPr>
          <w:sz w:val="20"/>
          <w:lang w:val="fr-CH"/>
        </w:rPr>
        <w:t xml:space="preserve">En implémentant un changement de culture </w:t>
      </w:r>
      <w:r w:rsidR="002410B6">
        <w:rPr>
          <w:sz w:val="20"/>
          <w:lang w:val="fr-CH"/>
        </w:rPr>
        <w:t>commun basé sur la littératie des données et une véritable reconstruction de collaborations partenariales constructives interprofessionnelles, avec le monde politique et les assureurs, nous pourrions réussir de répondre positivement aux enjeux pressants mettant actuellement en péril une pérennisation d’une médecine ambulatoire de qualité – mais aussi du système sanitaire valaisan tout entier.</w:t>
      </w:r>
    </w:p>
    <w:p w14:paraId="53D4E8FD" w14:textId="77777777" w:rsidR="00D8658D" w:rsidRPr="00D72E6F" w:rsidRDefault="00D8658D" w:rsidP="00D8658D">
      <w:pPr>
        <w:pStyle w:val="ACRfrences"/>
        <w:ind w:left="360"/>
        <w:jc w:val="both"/>
        <w:rPr>
          <w:sz w:val="20"/>
          <w:lang w:val="fr-CH"/>
        </w:rPr>
      </w:pPr>
    </w:p>
    <w:p w14:paraId="29FB1CAF" w14:textId="77777777" w:rsidR="00D8658D" w:rsidRPr="00D72E6F" w:rsidRDefault="00D8658D" w:rsidP="00D8658D">
      <w:pPr>
        <w:pStyle w:val="ACRfrences"/>
        <w:pBdr>
          <w:bottom w:val="dotted" w:sz="4" w:space="1" w:color="auto"/>
        </w:pBdr>
        <w:ind w:left="360"/>
        <w:jc w:val="both"/>
        <w:rPr>
          <w:sz w:val="20"/>
          <w:lang w:val="fr-CH"/>
        </w:rPr>
      </w:pPr>
    </w:p>
    <w:p w14:paraId="21883932" w14:textId="3F67B013" w:rsidR="00D8658D" w:rsidRDefault="002410B6" w:rsidP="00D8658D">
      <w:pPr>
        <w:pStyle w:val="ACRfrences"/>
        <w:ind w:left="360"/>
        <w:jc w:val="both"/>
        <w:rPr>
          <w:sz w:val="20"/>
        </w:rPr>
      </w:pPr>
      <w:r>
        <w:rPr>
          <w:sz w:val="20"/>
        </w:rPr>
        <w:t>Nous espérons pouvoir être entendus durant les procédures de l’adaptation de cette loi en 2024.</w:t>
      </w:r>
    </w:p>
    <w:p w14:paraId="6BAA6D49" w14:textId="5DD2B24F" w:rsidR="002410B6" w:rsidRDefault="002410B6" w:rsidP="00D8658D">
      <w:pPr>
        <w:pStyle w:val="ACRfrences"/>
        <w:ind w:left="360"/>
        <w:jc w:val="both"/>
        <w:rPr>
          <w:sz w:val="20"/>
        </w:rPr>
      </w:pPr>
      <w:r>
        <w:rPr>
          <w:sz w:val="20"/>
        </w:rPr>
        <w:t>En vous remerciant de l’attention que vous saurez porter à ces revendications importantes, nous vous adressons nos salutations les meilleures avec nos meilleurs vœux de fin d’année et dans l’espoir de relancer une collaboration constructive sur les multiples préoccupations press</w:t>
      </w:r>
      <w:r w:rsidR="008A4F26">
        <w:rPr>
          <w:sz w:val="20"/>
        </w:rPr>
        <w:t>a</w:t>
      </w:r>
      <w:r>
        <w:rPr>
          <w:sz w:val="20"/>
        </w:rPr>
        <w:t xml:space="preserve">ntes que nous devons résoudre ensemble. </w:t>
      </w:r>
    </w:p>
    <w:p w14:paraId="6351E2E2" w14:textId="77777777" w:rsidR="00102C33" w:rsidRDefault="00102C33" w:rsidP="00D8658D">
      <w:pPr>
        <w:pStyle w:val="ACRfrences"/>
        <w:ind w:left="360"/>
        <w:jc w:val="both"/>
        <w:rPr>
          <w:sz w:val="20"/>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77"/>
        <w:gridCol w:w="2682"/>
      </w:tblGrid>
      <w:tr w:rsidR="00102C33" w14:paraId="242113DA" w14:textId="77777777" w:rsidTr="000E1D8D">
        <w:trPr>
          <w:jc w:val="center"/>
        </w:trPr>
        <w:tc>
          <w:tcPr>
            <w:tcW w:w="3119" w:type="dxa"/>
          </w:tcPr>
          <w:p w14:paraId="773242BB" w14:textId="5C0387F5" w:rsidR="00102C33" w:rsidRPr="00102C33" w:rsidRDefault="00102C33" w:rsidP="000E1D8D">
            <w:pPr>
              <w:pStyle w:val="ACRfrences"/>
              <w:spacing w:line="360" w:lineRule="auto"/>
              <w:ind w:right="-296" w:firstLine="29"/>
              <w:rPr>
                <w:sz w:val="20"/>
              </w:rPr>
            </w:pPr>
            <w:r w:rsidRPr="00102C33">
              <w:rPr>
                <w:sz w:val="20"/>
              </w:rPr>
              <w:t>Dr. med. Monique Lehky Hagen</w:t>
            </w:r>
          </w:p>
          <w:p w14:paraId="5E3700A9" w14:textId="0E839B66" w:rsidR="00102C33" w:rsidRPr="00102C33" w:rsidRDefault="00102C33" w:rsidP="000E1D8D">
            <w:pPr>
              <w:pStyle w:val="ACRfrences"/>
              <w:jc w:val="center"/>
              <w:rPr>
                <w:sz w:val="20"/>
              </w:rPr>
            </w:pPr>
            <w:r>
              <w:rPr>
                <w:sz w:val="20"/>
              </w:rPr>
              <w:t>E</w:t>
            </w:r>
            <w:r w:rsidRPr="00102C33">
              <w:rPr>
                <w:sz w:val="20"/>
              </w:rPr>
              <w:t>MBA focus healthcare</w:t>
            </w:r>
          </w:p>
          <w:p w14:paraId="57CA4443" w14:textId="69ED3FEA" w:rsidR="00102C33" w:rsidRDefault="00102C33" w:rsidP="000E1D8D">
            <w:pPr>
              <w:pStyle w:val="ACRfrences"/>
              <w:jc w:val="center"/>
              <w:rPr>
                <w:sz w:val="20"/>
              </w:rPr>
            </w:pPr>
            <w:r w:rsidRPr="00102C33">
              <w:rPr>
                <w:sz w:val="20"/>
              </w:rPr>
              <w:t>Présidente SMVS</w:t>
            </w:r>
          </w:p>
        </w:tc>
        <w:tc>
          <w:tcPr>
            <w:tcW w:w="2977" w:type="dxa"/>
          </w:tcPr>
          <w:p w14:paraId="19A84175" w14:textId="77777777" w:rsidR="00102C33" w:rsidRDefault="00102C33" w:rsidP="000E1D8D">
            <w:pPr>
              <w:pStyle w:val="ACRfrences"/>
              <w:spacing w:line="360" w:lineRule="auto"/>
              <w:jc w:val="center"/>
              <w:rPr>
                <w:sz w:val="20"/>
              </w:rPr>
            </w:pPr>
            <w:r w:rsidRPr="00102C33">
              <w:rPr>
                <w:sz w:val="20"/>
              </w:rPr>
              <w:t>Dr. med. Michel Cachat</w:t>
            </w:r>
          </w:p>
          <w:p w14:paraId="05A9B302" w14:textId="5B4780CB" w:rsidR="00102C33" w:rsidRDefault="00102C33" w:rsidP="000E1D8D">
            <w:pPr>
              <w:pStyle w:val="ACRfrences"/>
              <w:jc w:val="center"/>
              <w:rPr>
                <w:sz w:val="20"/>
              </w:rPr>
            </w:pPr>
            <w:r w:rsidRPr="00102C33">
              <w:rPr>
                <w:sz w:val="20"/>
              </w:rPr>
              <w:t>Président Commission des Intérêts Professionnels</w:t>
            </w:r>
            <w:r>
              <w:rPr>
                <w:sz w:val="20"/>
              </w:rPr>
              <w:t xml:space="preserve"> SMVS</w:t>
            </w:r>
          </w:p>
        </w:tc>
        <w:tc>
          <w:tcPr>
            <w:tcW w:w="2682" w:type="dxa"/>
          </w:tcPr>
          <w:p w14:paraId="19B9E801" w14:textId="66CD377E" w:rsidR="00102C33" w:rsidRDefault="00102C33" w:rsidP="000E1D8D">
            <w:pPr>
              <w:pStyle w:val="ACRfrences"/>
              <w:spacing w:line="360" w:lineRule="auto"/>
              <w:jc w:val="center"/>
              <w:rPr>
                <w:sz w:val="20"/>
              </w:rPr>
            </w:pPr>
            <w:r w:rsidRPr="00102C33">
              <w:rPr>
                <w:sz w:val="20"/>
              </w:rPr>
              <w:t>Me Dominique Sierro</w:t>
            </w:r>
          </w:p>
          <w:p w14:paraId="5A450015" w14:textId="6C17AD39" w:rsidR="00102C33" w:rsidRDefault="00102C33" w:rsidP="000E1D8D">
            <w:pPr>
              <w:pStyle w:val="ACRfrences"/>
              <w:jc w:val="center"/>
              <w:rPr>
                <w:sz w:val="20"/>
              </w:rPr>
            </w:pPr>
            <w:r w:rsidRPr="00102C33">
              <w:rPr>
                <w:sz w:val="20"/>
              </w:rPr>
              <w:t>Master en économie de la santé</w:t>
            </w:r>
          </w:p>
        </w:tc>
      </w:tr>
    </w:tbl>
    <w:p w14:paraId="5779E652" w14:textId="77777777" w:rsidR="00102C33" w:rsidRDefault="00102C33" w:rsidP="00D8658D">
      <w:pPr>
        <w:pStyle w:val="ACRfrences"/>
        <w:ind w:left="360"/>
        <w:jc w:val="both"/>
        <w:rPr>
          <w:sz w:val="20"/>
        </w:rPr>
      </w:pPr>
    </w:p>
    <w:p w14:paraId="020701EB" w14:textId="1E027409" w:rsidR="00D8658D" w:rsidRPr="00D72E6F" w:rsidRDefault="00D8658D" w:rsidP="00D8658D">
      <w:pPr>
        <w:pStyle w:val="ACRfrences"/>
        <w:pBdr>
          <w:bottom w:val="dotted" w:sz="4" w:space="1" w:color="auto"/>
        </w:pBdr>
        <w:ind w:left="360"/>
        <w:jc w:val="both"/>
        <w:rPr>
          <w:sz w:val="20"/>
        </w:rPr>
      </w:pPr>
      <w:bookmarkStart w:id="7" w:name="_Hlk154010257"/>
    </w:p>
    <w:p w14:paraId="61E1442C" w14:textId="77777777" w:rsidR="00D8658D" w:rsidRPr="00D72E6F" w:rsidRDefault="00D8658D" w:rsidP="00D8658D">
      <w:pPr>
        <w:pStyle w:val="ACRfrences"/>
        <w:ind w:left="360"/>
        <w:jc w:val="both"/>
        <w:rPr>
          <w:sz w:val="20"/>
        </w:rPr>
      </w:pPr>
    </w:p>
    <w:p w14:paraId="5BA80539" w14:textId="77777777" w:rsidR="00B4051C" w:rsidRDefault="00B4051C" w:rsidP="00B4051C">
      <w:pPr>
        <w:pStyle w:val="ACRfrences"/>
        <w:tabs>
          <w:tab w:val="clear" w:pos="0"/>
        </w:tabs>
        <w:jc w:val="both"/>
        <w:rPr>
          <w:sz w:val="20"/>
          <w:lang w:val="fr-CH"/>
        </w:rPr>
      </w:pPr>
      <w:r>
        <w:rPr>
          <w:sz w:val="20"/>
          <w:lang w:val="fr-CH"/>
        </w:rPr>
        <w:t xml:space="preserve">      Annexes :  - </w:t>
      </w:r>
      <w:r>
        <w:rPr>
          <w:sz w:val="20"/>
          <w:lang w:val="fr-CH"/>
        </w:rPr>
        <w:tab/>
        <w:t>Prise de position SMVS sur la loi sur la santé du 21.6.2018</w:t>
      </w:r>
    </w:p>
    <w:p w14:paraId="75BA462C" w14:textId="5978C2EB" w:rsidR="00B4051C" w:rsidRDefault="00B4051C" w:rsidP="00B4051C">
      <w:pPr>
        <w:pStyle w:val="ACRfrences"/>
        <w:tabs>
          <w:tab w:val="clear" w:pos="0"/>
        </w:tabs>
        <w:jc w:val="both"/>
        <w:rPr>
          <w:sz w:val="20"/>
          <w:lang w:val="fr-CH"/>
        </w:rPr>
      </w:pPr>
      <w:r>
        <w:rPr>
          <w:sz w:val="20"/>
          <w:lang w:val="fr-CH"/>
        </w:rPr>
        <w:tab/>
      </w:r>
      <w:r>
        <w:rPr>
          <w:sz w:val="20"/>
          <w:lang w:val="fr-CH"/>
        </w:rPr>
        <w:tab/>
      </w:r>
      <w:r>
        <w:rPr>
          <w:sz w:val="20"/>
          <w:lang w:val="fr-CH"/>
        </w:rPr>
        <w:tab/>
        <w:t>Présentation SMVS 9.10.2019 dispensation médicamenteuse ;</w:t>
      </w:r>
    </w:p>
    <w:p w14:paraId="1A0147D9" w14:textId="47EC11BC" w:rsidR="00864626" w:rsidRDefault="00102C33" w:rsidP="00B4051C">
      <w:pPr>
        <w:pStyle w:val="ACRfrences"/>
        <w:tabs>
          <w:tab w:val="clear" w:pos="0"/>
        </w:tabs>
        <w:ind w:left="2124" w:hanging="1059"/>
        <w:jc w:val="both"/>
        <w:rPr>
          <w:sz w:val="20"/>
          <w:lang w:val="fr-CH"/>
        </w:rPr>
      </w:pPr>
      <w:r>
        <w:rPr>
          <w:sz w:val="20"/>
          <w:lang w:val="fr-CH"/>
        </w:rPr>
        <w:t xml:space="preserve">     </w:t>
      </w:r>
      <w:r w:rsidR="00B4051C">
        <w:rPr>
          <w:sz w:val="20"/>
          <w:lang w:val="fr-CH"/>
        </w:rPr>
        <w:tab/>
      </w:r>
      <w:r w:rsidR="00B4051C" w:rsidRPr="00B4051C">
        <w:rPr>
          <w:sz w:val="20"/>
          <w:lang w:val="fr-CH"/>
        </w:rPr>
        <w:t>Prise de position SMVS contre l'ordonnance</w:t>
      </w:r>
      <w:r w:rsidR="00B4051C">
        <w:rPr>
          <w:sz w:val="20"/>
          <w:lang w:val="fr-CH"/>
        </w:rPr>
        <w:t> :</w:t>
      </w:r>
      <w:r w:rsidR="00B4051C" w:rsidRPr="00B4051C">
        <w:rPr>
          <w:sz w:val="20"/>
          <w:lang w:val="fr-CH"/>
        </w:rPr>
        <w:t xml:space="preserve"> limitation d'admissions médecins</w:t>
      </w:r>
      <w:r w:rsidR="00B4051C">
        <w:rPr>
          <w:sz w:val="20"/>
          <w:lang w:val="fr-CH"/>
        </w:rPr>
        <w:t xml:space="preserve"> du 24.4.2023 ;</w:t>
      </w:r>
    </w:p>
    <w:bookmarkEnd w:id="7"/>
    <w:p w14:paraId="433B9CE2" w14:textId="20292284" w:rsidR="00B4051C" w:rsidRPr="00D72E6F" w:rsidRDefault="00B4051C" w:rsidP="00B4051C">
      <w:pPr>
        <w:pStyle w:val="ACRfrences"/>
        <w:tabs>
          <w:tab w:val="clear" w:pos="0"/>
        </w:tabs>
        <w:ind w:left="2124" w:hanging="1059"/>
        <w:jc w:val="both"/>
        <w:rPr>
          <w:sz w:val="20"/>
          <w:lang w:val="fr-CH"/>
        </w:rPr>
      </w:pPr>
      <w:r>
        <w:rPr>
          <w:sz w:val="20"/>
          <w:lang w:val="fr-CH"/>
        </w:rPr>
        <w:t xml:space="preserve">                   </w:t>
      </w:r>
    </w:p>
    <w:sectPr w:rsidR="00B4051C" w:rsidRPr="00D72E6F" w:rsidSect="00F842C6">
      <w:headerReference w:type="even" r:id="rId23"/>
      <w:headerReference w:type="default" r:id="rId24"/>
      <w:footerReference w:type="default" r:id="rId25"/>
      <w:headerReference w:type="first" r:id="rId26"/>
      <w:type w:val="continuous"/>
      <w:pgSz w:w="11907" w:h="16840" w:code="9"/>
      <w:pgMar w:top="1701" w:right="1134" w:bottom="1701" w:left="1985"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B9287" w14:textId="77777777" w:rsidR="00C11A06" w:rsidRDefault="00C11A06">
      <w:r>
        <w:separator/>
      </w:r>
    </w:p>
  </w:endnote>
  <w:endnote w:type="continuationSeparator" w:id="0">
    <w:p w14:paraId="36257DEC" w14:textId="77777777" w:rsidR="00C11A06" w:rsidRDefault="00C1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Courier New"/>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Roman 10cpi">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Garamond">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D6A44" w14:textId="77777777" w:rsidR="00862317" w:rsidRDefault="00862317">
    <w:pPr>
      <w:pStyle w:val="Pieddepage"/>
    </w:pPr>
  </w:p>
  <w:p w14:paraId="4B626FD8" w14:textId="77777777" w:rsidR="00862317" w:rsidRDefault="008623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18E3" w14:textId="77777777" w:rsidR="00862317" w:rsidRDefault="00862317" w:rsidP="00826AAB">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Pr>
        <w:rStyle w:val="Numrodepage"/>
        <w:noProof/>
      </w:rPr>
      <w:t>1</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9F4A26">
      <w:rPr>
        <w:rStyle w:val="Numrodepage"/>
        <w:noProof/>
      </w:rPr>
      <w:t>13</w:t>
    </w:r>
    <w:r w:rsidRPr="000952FE">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B77E" w14:textId="77777777" w:rsidR="00862317" w:rsidRPr="000A4BE0" w:rsidRDefault="00862317" w:rsidP="00460ECC">
    <w:pPr>
      <w:pStyle w:val="ACEn-tte"/>
      <w:ind w:left="680"/>
    </w:pPr>
    <w:r>
      <w:t>A</w:t>
    </w:r>
    <w:r w:rsidR="00F73741">
      <w:t>v. de la Gare 39, 1950 Sion</w:t>
    </w:r>
    <w:r w:rsidR="00BC45A0">
      <w:rPr>
        <w:noProof/>
        <w:lang w:val="fr-CH" w:eastAsia="fr-CH"/>
      </w:rPr>
      <w:drawing>
        <wp:anchor distT="0" distB="0" distL="114300" distR="114300" simplePos="0" relativeHeight="251657216" behindDoc="1" locked="0" layoutInCell="1" allowOverlap="1" wp14:anchorId="6EE74E62" wp14:editId="3AB6FC24">
          <wp:simplePos x="0" y="0"/>
          <wp:positionH relativeFrom="page">
            <wp:posOffset>1262380</wp:posOffset>
          </wp:positionH>
          <wp:positionV relativeFrom="page">
            <wp:posOffset>10119360</wp:posOffset>
          </wp:positionV>
          <wp:extent cx="289560" cy="210185"/>
          <wp:effectExtent l="0" t="0" r="0" b="0"/>
          <wp:wrapNone/>
          <wp:docPr id="2" name="Image 2" descr="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iang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 cy="210185"/>
                  </a:xfrm>
                  <a:prstGeom prst="rect">
                    <a:avLst/>
                  </a:prstGeom>
                  <a:noFill/>
                </pic:spPr>
              </pic:pic>
            </a:graphicData>
          </a:graphic>
          <wp14:sizeRelH relativeFrom="page">
            <wp14:pctWidth>0</wp14:pctWidth>
          </wp14:sizeRelH>
          <wp14:sizeRelV relativeFrom="page">
            <wp14:pctHeight>0</wp14:pctHeight>
          </wp14:sizeRelV>
        </wp:anchor>
      </w:drawing>
    </w:r>
  </w:p>
  <w:p w14:paraId="37885BED" w14:textId="77777777" w:rsidR="00862317" w:rsidRPr="000A4BE0" w:rsidRDefault="00F73741" w:rsidP="00460ECC">
    <w:pPr>
      <w:pStyle w:val="ACEn-tte"/>
      <w:ind w:left="680"/>
    </w:pPr>
    <w:r>
      <w:t>Tél. 027 606 50 90 · Fax 027 606 50 94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4FD67" w14:textId="682A5DFB" w:rsidR="00862317" w:rsidRPr="00CC37B1" w:rsidRDefault="00862317" w:rsidP="00CC37B1">
    <w:pPr>
      <w:pStyle w:val="ACEn-tte"/>
      <w:tabs>
        <w:tab w:val="right" w:pos="8788"/>
      </w:tabs>
    </w:pPr>
    <w:r>
      <w:rPr>
        <w:rStyle w:val="Numrodepage"/>
      </w:rPr>
      <w:tab/>
    </w:r>
    <w:r w:rsidRPr="00CC37B1">
      <w:rPr>
        <w:rStyle w:val="Numrodepage"/>
      </w:rPr>
      <w:fldChar w:fldCharType="begin"/>
    </w:r>
    <w:r w:rsidRPr="00CC37B1">
      <w:rPr>
        <w:rStyle w:val="Numrodepage"/>
      </w:rPr>
      <w:instrText xml:space="preserve"> PAGE </w:instrText>
    </w:r>
    <w:r w:rsidRPr="00CC37B1">
      <w:rPr>
        <w:rStyle w:val="Numrodepage"/>
      </w:rPr>
      <w:fldChar w:fldCharType="separate"/>
    </w:r>
    <w:r w:rsidR="009F4A26">
      <w:rPr>
        <w:rStyle w:val="Numrodepage"/>
        <w:noProof/>
      </w:rPr>
      <w:t>13</w:t>
    </w:r>
    <w:r w:rsidRPr="00CC37B1">
      <w:rPr>
        <w:rStyle w:val="Numrodepage"/>
      </w:rPr>
      <w:fldChar w:fldCharType="end"/>
    </w:r>
    <w:r w:rsidRPr="00CC37B1">
      <w:rPr>
        <w:rStyle w:val="Numrodepage"/>
      </w:rPr>
      <w:t>/</w:t>
    </w:r>
    <w:r w:rsidRPr="00CC37B1">
      <w:rPr>
        <w:rStyle w:val="Numrodepage"/>
      </w:rPr>
      <w:fldChar w:fldCharType="begin"/>
    </w:r>
    <w:r w:rsidRPr="00CC37B1">
      <w:rPr>
        <w:rStyle w:val="Numrodepage"/>
      </w:rPr>
      <w:instrText xml:space="preserve"> NUMPAGES </w:instrText>
    </w:r>
    <w:r w:rsidRPr="00CC37B1">
      <w:rPr>
        <w:rStyle w:val="Numrodepage"/>
      </w:rPr>
      <w:fldChar w:fldCharType="separate"/>
    </w:r>
    <w:r w:rsidR="009F4A26">
      <w:rPr>
        <w:rStyle w:val="Numrodepage"/>
        <w:noProof/>
      </w:rPr>
      <w:t>13</w:t>
    </w:r>
    <w:r w:rsidRPr="00CC37B1">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9E8FD" w14:textId="77777777" w:rsidR="00C11A06" w:rsidRDefault="00C11A06">
      <w:r>
        <w:separator/>
      </w:r>
    </w:p>
  </w:footnote>
  <w:footnote w:type="continuationSeparator" w:id="0">
    <w:p w14:paraId="11C4766D" w14:textId="77777777" w:rsidR="00C11A06" w:rsidRDefault="00C11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1FD7C" w14:textId="77777777" w:rsidR="00862317" w:rsidRDefault="00862317">
    <w:pPr>
      <w:pStyle w:val="En-tte"/>
    </w:pPr>
  </w:p>
  <w:p w14:paraId="1FB679AE" w14:textId="77777777" w:rsidR="00862317" w:rsidRDefault="00862317"/>
  <w:p w14:paraId="3666D6F6" w14:textId="77777777" w:rsidR="00862317" w:rsidRDefault="0086231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09676" w14:textId="77777777" w:rsidR="001D6AD5" w:rsidRDefault="001D6AD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C2DA" w14:textId="77777777" w:rsidR="00862317" w:rsidRDefault="00862317" w:rsidP="004C625F">
    <w:pPr>
      <w:pStyle w:val="ACEn-tte"/>
      <w:tabs>
        <w:tab w:val="left" w:pos="426"/>
      </w:tabs>
      <w:ind w:left="680"/>
    </w:pPr>
  </w:p>
  <w:p w14:paraId="074A0C86" w14:textId="77777777" w:rsidR="00862317" w:rsidRPr="004C625F" w:rsidRDefault="00862317" w:rsidP="00063E0A">
    <w:pPr>
      <w:pStyle w:val="ACEn-tte"/>
      <w:tabs>
        <w:tab w:val="left" w:pos="426"/>
      </w:tabs>
      <w:spacing w:after="120"/>
      <w:ind w:left="680"/>
    </w:pPr>
  </w:p>
  <w:p w14:paraId="3ECF36AA" w14:textId="77777777" w:rsidR="00862317" w:rsidRPr="00F100A3" w:rsidRDefault="00862317" w:rsidP="00655A4D">
    <w:pPr>
      <w:pStyle w:val="ACEn-tte"/>
      <w:ind w:left="680"/>
      <w:rPr>
        <w:b/>
        <w:szCs w:val="16"/>
        <w:lang w:val="fr-CH"/>
      </w:rPr>
    </w:pPr>
    <w:r w:rsidRPr="00F100A3">
      <w:rPr>
        <w:b/>
        <w:szCs w:val="16"/>
        <w:lang w:val="fr-CH"/>
      </w:rPr>
      <w:t>Département de la santé</w:t>
    </w:r>
    <w:r w:rsidR="004C453F">
      <w:rPr>
        <w:b/>
        <w:szCs w:val="16"/>
        <w:lang w:val="fr-CH"/>
      </w:rPr>
      <w:t>, des affaires sociales et de la culture</w:t>
    </w:r>
  </w:p>
  <w:p w14:paraId="2E70E443" w14:textId="77777777" w:rsidR="00862317" w:rsidRPr="00F33A11" w:rsidRDefault="00862317" w:rsidP="007F3FA8">
    <w:pPr>
      <w:pStyle w:val="ACEn-tte"/>
      <w:ind w:left="680"/>
      <w:rPr>
        <w:b/>
        <w:lang w:val="de-CH"/>
      </w:rPr>
    </w:pPr>
    <w:r>
      <w:rPr>
        <w:b/>
        <w:lang w:val="de-CH"/>
      </w:rPr>
      <w:t>Departement für Gesundheit</w:t>
    </w:r>
    <w:r w:rsidR="004C453F">
      <w:rPr>
        <w:b/>
        <w:lang w:val="de-CH"/>
      </w:rPr>
      <w:t>, Soziales und Kultur</w:t>
    </w:r>
  </w:p>
  <w:p w14:paraId="3BF1A346" w14:textId="77777777" w:rsidR="00862317" w:rsidRDefault="00BC45A0" w:rsidP="00975593">
    <w:pPr>
      <w:pStyle w:val="21Espaceen-tte"/>
    </w:pPr>
    <w:r>
      <w:rPr>
        <w:noProof/>
        <w:lang w:val="fr-CH" w:eastAsia="fr-CH"/>
      </w:rPr>
      <w:drawing>
        <wp:anchor distT="0" distB="0" distL="114300" distR="114300" simplePos="0" relativeHeight="251658240" behindDoc="0" locked="0" layoutInCell="1" allowOverlap="1" wp14:anchorId="7782A7FD" wp14:editId="6A739350">
          <wp:simplePos x="0" y="0"/>
          <wp:positionH relativeFrom="page">
            <wp:posOffset>208915</wp:posOffset>
          </wp:positionH>
          <wp:positionV relativeFrom="page">
            <wp:posOffset>353060</wp:posOffset>
          </wp:positionV>
          <wp:extent cx="1333500" cy="1162050"/>
          <wp:effectExtent l="0" t="0" r="0" b="0"/>
          <wp:wrapNone/>
          <wp:docPr id="1" name="Image 1"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93490" w14:textId="77777777" w:rsidR="00864626" w:rsidRDefault="00864626">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55D7" w14:textId="77777777" w:rsidR="00862317" w:rsidRDefault="00862317">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5497A" w14:textId="77777777" w:rsidR="00864626" w:rsidRDefault="0086462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DCD5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788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90D5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82FD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9E83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54F4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423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D0D8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A224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CCD2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9DC1C70"/>
    <w:lvl w:ilvl="0">
      <w:numFmt w:val="decimal"/>
      <w:lvlText w:val="*"/>
      <w:lvlJc w:val="left"/>
    </w:lvl>
  </w:abstractNum>
  <w:abstractNum w:abstractNumId="11" w15:restartNumberingAfterBreak="0">
    <w:nsid w:val="01182136"/>
    <w:multiLevelType w:val="hybridMultilevel"/>
    <w:tmpl w:val="87DECD28"/>
    <w:lvl w:ilvl="0" w:tplc="281E87CE">
      <w:start w:val="4"/>
      <w:numFmt w:val="decimal"/>
      <w:lvlText w:val="%1."/>
      <w:lvlJc w:val="left"/>
      <w:pPr>
        <w:ind w:left="644" w:hanging="360"/>
      </w:pPr>
      <w:rPr>
        <w:rFonts w:hint="default"/>
        <w:i/>
        <w:iCs/>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041B38CC"/>
    <w:multiLevelType w:val="hybridMultilevel"/>
    <w:tmpl w:val="A3405348"/>
    <w:lvl w:ilvl="0" w:tplc="94EE0B50">
      <w:start w:val="1"/>
      <w:numFmt w:val="decimal"/>
      <w:lvlText w:val="%1."/>
      <w:lvlJc w:val="left"/>
      <w:pPr>
        <w:ind w:left="644" w:hanging="36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13" w15:restartNumberingAfterBreak="0">
    <w:nsid w:val="0B5B4268"/>
    <w:multiLevelType w:val="hybridMultilevel"/>
    <w:tmpl w:val="10C0E3E4"/>
    <w:lvl w:ilvl="0" w:tplc="CB840E46">
      <w:numFmt w:val="bullet"/>
      <w:lvlText w:val="-"/>
      <w:lvlJc w:val="left"/>
      <w:pPr>
        <w:ind w:left="1776" w:hanging="360"/>
      </w:pPr>
      <w:rPr>
        <w:rFonts w:ascii="Arial" w:eastAsia="Times New Roman" w:hAnsi="Arial" w:cs="Arial" w:hint="default"/>
      </w:rPr>
    </w:lvl>
    <w:lvl w:ilvl="1" w:tplc="08070003" w:tentative="1">
      <w:start w:val="1"/>
      <w:numFmt w:val="bullet"/>
      <w:lvlText w:val="o"/>
      <w:lvlJc w:val="left"/>
      <w:pPr>
        <w:ind w:left="2496" w:hanging="360"/>
      </w:pPr>
      <w:rPr>
        <w:rFonts w:ascii="Courier New" w:hAnsi="Courier New" w:cs="Courier New" w:hint="default"/>
      </w:rPr>
    </w:lvl>
    <w:lvl w:ilvl="2" w:tplc="08070005" w:tentative="1">
      <w:start w:val="1"/>
      <w:numFmt w:val="bullet"/>
      <w:lvlText w:val=""/>
      <w:lvlJc w:val="left"/>
      <w:pPr>
        <w:ind w:left="3216" w:hanging="360"/>
      </w:pPr>
      <w:rPr>
        <w:rFonts w:ascii="Wingdings" w:hAnsi="Wingdings" w:hint="default"/>
      </w:rPr>
    </w:lvl>
    <w:lvl w:ilvl="3" w:tplc="08070001" w:tentative="1">
      <w:start w:val="1"/>
      <w:numFmt w:val="bullet"/>
      <w:lvlText w:val=""/>
      <w:lvlJc w:val="left"/>
      <w:pPr>
        <w:ind w:left="3936" w:hanging="360"/>
      </w:pPr>
      <w:rPr>
        <w:rFonts w:ascii="Symbol" w:hAnsi="Symbol" w:hint="default"/>
      </w:rPr>
    </w:lvl>
    <w:lvl w:ilvl="4" w:tplc="08070003" w:tentative="1">
      <w:start w:val="1"/>
      <w:numFmt w:val="bullet"/>
      <w:lvlText w:val="o"/>
      <w:lvlJc w:val="left"/>
      <w:pPr>
        <w:ind w:left="4656" w:hanging="360"/>
      </w:pPr>
      <w:rPr>
        <w:rFonts w:ascii="Courier New" w:hAnsi="Courier New" w:cs="Courier New" w:hint="default"/>
      </w:rPr>
    </w:lvl>
    <w:lvl w:ilvl="5" w:tplc="08070005" w:tentative="1">
      <w:start w:val="1"/>
      <w:numFmt w:val="bullet"/>
      <w:lvlText w:val=""/>
      <w:lvlJc w:val="left"/>
      <w:pPr>
        <w:ind w:left="5376" w:hanging="360"/>
      </w:pPr>
      <w:rPr>
        <w:rFonts w:ascii="Wingdings" w:hAnsi="Wingdings" w:hint="default"/>
      </w:rPr>
    </w:lvl>
    <w:lvl w:ilvl="6" w:tplc="08070001" w:tentative="1">
      <w:start w:val="1"/>
      <w:numFmt w:val="bullet"/>
      <w:lvlText w:val=""/>
      <w:lvlJc w:val="left"/>
      <w:pPr>
        <w:ind w:left="6096" w:hanging="360"/>
      </w:pPr>
      <w:rPr>
        <w:rFonts w:ascii="Symbol" w:hAnsi="Symbol" w:hint="default"/>
      </w:rPr>
    </w:lvl>
    <w:lvl w:ilvl="7" w:tplc="08070003" w:tentative="1">
      <w:start w:val="1"/>
      <w:numFmt w:val="bullet"/>
      <w:lvlText w:val="o"/>
      <w:lvlJc w:val="left"/>
      <w:pPr>
        <w:ind w:left="6816" w:hanging="360"/>
      </w:pPr>
      <w:rPr>
        <w:rFonts w:ascii="Courier New" w:hAnsi="Courier New" w:cs="Courier New" w:hint="default"/>
      </w:rPr>
    </w:lvl>
    <w:lvl w:ilvl="8" w:tplc="08070005" w:tentative="1">
      <w:start w:val="1"/>
      <w:numFmt w:val="bullet"/>
      <w:lvlText w:val=""/>
      <w:lvlJc w:val="left"/>
      <w:pPr>
        <w:ind w:left="7536" w:hanging="360"/>
      </w:pPr>
      <w:rPr>
        <w:rFonts w:ascii="Wingdings" w:hAnsi="Wingdings" w:hint="default"/>
      </w:rPr>
    </w:lvl>
  </w:abstractNum>
  <w:abstractNum w:abstractNumId="14" w15:restartNumberingAfterBreak="0">
    <w:nsid w:val="0D2D1AE8"/>
    <w:multiLevelType w:val="hybridMultilevel"/>
    <w:tmpl w:val="C5107956"/>
    <w:lvl w:ilvl="0" w:tplc="BEA2D1F0">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119E1F6A"/>
    <w:multiLevelType w:val="hybridMultilevel"/>
    <w:tmpl w:val="D0F84292"/>
    <w:lvl w:ilvl="0" w:tplc="BE1607C8">
      <w:start w:val="3"/>
      <w:numFmt w:val="decimal"/>
      <w:lvlText w:val="%1."/>
      <w:lvlJc w:val="left"/>
      <w:pPr>
        <w:ind w:left="992" w:hanging="360"/>
      </w:pPr>
      <w:rPr>
        <w:rFonts w:ascii="Arial" w:hAnsi="Arial" w:cs="Arial" w:hint="default"/>
        <w:b w:val="0"/>
        <w:color w:val="000000" w:themeColor="text1"/>
        <w:sz w:val="20"/>
        <w:szCs w:val="20"/>
      </w:rPr>
    </w:lvl>
    <w:lvl w:ilvl="1" w:tplc="100C0019" w:tentative="1">
      <w:start w:val="1"/>
      <w:numFmt w:val="lowerLetter"/>
      <w:lvlText w:val="%2."/>
      <w:lvlJc w:val="left"/>
      <w:pPr>
        <w:ind w:left="1712" w:hanging="360"/>
      </w:pPr>
    </w:lvl>
    <w:lvl w:ilvl="2" w:tplc="100C001B" w:tentative="1">
      <w:start w:val="1"/>
      <w:numFmt w:val="lowerRoman"/>
      <w:lvlText w:val="%3."/>
      <w:lvlJc w:val="right"/>
      <w:pPr>
        <w:ind w:left="2432" w:hanging="180"/>
      </w:pPr>
    </w:lvl>
    <w:lvl w:ilvl="3" w:tplc="100C000F" w:tentative="1">
      <w:start w:val="1"/>
      <w:numFmt w:val="decimal"/>
      <w:lvlText w:val="%4."/>
      <w:lvlJc w:val="left"/>
      <w:pPr>
        <w:ind w:left="3152" w:hanging="360"/>
      </w:pPr>
    </w:lvl>
    <w:lvl w:ilvl="4" w:tplc="100C0019" w:tentative="1">
      <w:start w:val="1"/>
      <w:numFmt w:val="lowerLetter"/>
      <w:lvlText w:val="%5."/>
      <w:lvlJc w:val="left"/>
      <w:pPr>
        <w:ind w:left="3872" w:hanging="360"/>
      </w:pPr>
    </w:lvl>
    <w:lvl w:ilvl="5" w:tplc="100C001B" w:tentative="1">
      <w:start w:val="1"/>
      <w:numFmt w:val="lowerRoman"/>
      <w:lvlText w:val="%6."/>
      <w:lvlJc w:val="right"/>
      <w:pPr>
        <w:ind w:left="4592" w:hanging="180"/>
      </w:pPr>
    </w:lvl>
    <w:lvl w:ilvl="6" w:tplc="100C000F" w:tentative="1">
      <w:start w:val="1"/>
      <w:numFmt w:val="decimal"/>
      <w:lvlText w:val="%7."/>
      <w:lvlJc w:val="left"/>
      <w:pPr>
        <w:ind w:left="5312" w:hanging="360"/>
      </w:pPr>
    </w:lvl>
    <w:lvl w:ilvl="7" w:tplc="100C0019" w:tentative="1">
      <w:start w:val="1"/>
      <w:numFmt w:val="lowerLetter"/>
      <w:lvlText w:val="%8."/>
      <w:lvlJc w:val="left"/>
      <w:pPr>
        <w:ind w:left="6032" w:hanging="360"/>
      </w:pPr>
    </w:lvl>
    <w:lvl w:ilvl="8" w:tplc="100C001B" w:tentative="1">
      <w:start w:val="1"/>
      <w:numFmt w:val="lowerRoman"/>
      <w:lvlText w:val="%9."/>
      <w:lvlJc w:val="right"/>
      <w:pPr>
        <w:ind w:left="6752" w:hanging="180"/>
      </w:pPr>
    </w:lvl>
  </w:abstractNum>
  <w:abstractNum w:abstractNumId="16" w15:restartNumberingAfterBreak="0">
    <w:nsid w:val="16881CD5"/>
    <w:multiLevelType w:val="hybridMultilevel"/>
    <w:tmpl w:val="A9C46D7E"/>
    <w:lvl w:ilvl="0" w:tplc="0E2AD9AE">
      <w:start w:val="3"/>
      <w:numFmt w:val="decimal"/>
      <w:lvlText w:val="%1"/>
      <w:lvlJc w:val="left"/>
      <w:pPr>
        <w:ind w:left="992" w:hanging="360"/>
      </w:pPr>
      <w:rPr>
        <w:rFonts w:ascii="Arial" w:hAnsi="Arial" w:cs="Arial" w:hint="default"/>
      </w:rPr>
    </w:lvl>
    <w:lvl w:ilvl="1" w:tplc="100C0019" w:tentative="1">
      <w:start w:val="1"/>
      <w:numFmt w:val="lowerLetter"/>
      <w:lvlText w:val="%2."/>
      <w:lvlJc w:val="left"/>
      <w:pPr>
        <w:ind w:left="1712" w:hanging="360"/>
      </w:pPr>
    </w:lvl>
    <w:lvl w:ilvl="2" w:tplc="100C001B" w:tentative="1">
      <w:start w:val="1"/>
      <w:numFmt w:val="lowerRoman"/>
      <w:lvlText w:val="%3."/>
      <w:lvlJc w:val="right"/>
      <w:pPr>
        <w:ind w:left="2432" w:hanging="180"/>
      </w:pPr>
    </w:lvl>
    <w:lvl w:ilvl="3" w:tplc="100C000F" w:tentative="1">
      <w:start w:val="1"/>
      <w:numFmt w:val="decimal"/>
      <w:lvlText w:val="%4."/>
      <w:lvlJc w:val="left"/>
      <w:pPr>
        <w:ind w:left="3152" w:hanging="360"/>
      </w:pPr>
    </w:lvl>
    <w:lvl w:ilvl="4" w:tplc="100C0019" w:tentative="1">
      <w:start w:val="1"/>
      <w:numFmt w:val="lowerLetter"/>
      <w:lvlText w:val="%5."/>
      <w:lvlJc w:val="left"/>
      <w:pPr>
        <w:ind w:left="3872" w:hanging="360"/>
      </w:pPr>
    </w:lvl>
    <w:lvl w:ilvl="5" w:tplc="100C001B" w:tentative="1">
      <w:start w:val="1"/>
      <w:numFmt w:val="lowerRoman"/>
      <w:lvlText w:val="%6."/>
      <w:lvlJc w:val="right"/>
      <w:pPr>
        <w:ind w:left="4592" w:hanging="180"/>
      </w:pPr>
    </w:lvl>
    <w:lvl w:ilvl="6" w:tplc="100C000F" w:tentative="1">
      <w:start w:val="1"/>
      <w:numFmt w:val="decimal"/>
      <w:lvlText w:val="%7."/>
      <w:lvlJc w:val="left"/>
      <w:pPr>
        <w:ind w:left="5312" w:hanging="360"/>
      </w:pPr>
    </w:lvl>
    <w:lvl w:ilvl="7" w:tplc="100C0019" w:tentative="1">
      <w:start w:val="1"/>
      <w:numFmt w:val="lowerLetter"/>
      <w:lvlText w:val="%8."/>
      <w:lvlJc w:val="left"/>
      <w:pPr>
        <w:ind w:left="6032" w:hanging="360"/>
      </w:pPr>
    </w:lvl>
    <w:lvl w:ilvl="8" w:tplc="100C001B" w:tentative="1">
      <w:start w:val="1"/>
      <w:numFmt w:val="lowerRoman"/>
      <w:lvlText w:val="%9."/>
      <w:lvlJc w:val="right"/>
      <w:pPr>
        <w:ind w:left="6752" w:hanging="180"/>
      </w:pPr>
    </w:lvl>
  </w:abstractNum>
  <w:abstractNum w:abstractNumId="17" w15:restartNumberingAfterBreak="0">
    <w:nsid w:val="1B0011AD"/>
    <w:multiLevelType w:val="hybridMultilevel"/>
    <w:tmpl w:val="A0F676A0"/>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CD755F"/>
    <w:multiLevelType w:val="hybridMultilevel"/>
    <w:tmpl w:val="2A2AE9DA"/>
    <w:lvl w:ilvl="0" w:tplc="1CA2D56C">
      <w:start w:val="1"/>
      <w:numFmt w:val="bullet"/>
      <w:lvlText w:val=""/>
      <w:lvlJc w:val="left"/>
      <w:pPr>
        <w:tabs>
          <w:tab w:val="num" w:pos="1776"/>
        </w:tabs>
        <w:ind w:left="1776" w:hanging="708"/>
      </w:pPr>
      <w:rPr>
        <w:rFonts w:ascii="Wingdings" w:eastAsia="Times New Roman" w:hAnsi="Wingdings" w:cs="Times New Roman"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227B0BEF"/>
    <w:multiLevelType w:val="hybridMultilevel"/>
    <w:tmpl w:val="832EDD32"/>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26E014B3"/>
    <w:multiLevelType w:val="hybridMultilevel"/>
    <w:tmpl w:val="0F6E4C8A"/>
    <w:lvl w:ilvl="0" w:tplc="9B2E9DC6">
      <w:start w:val="1"/>
      <w:numFmt w:val="decimal"/>
      <w:lvlText w:val="%1."/>
      <w:lvlJc w:val="left"/>
      <w:pPr>
        <w:ind w:left="360" w:hanging="360"/>
      </w:pPr>
      <w:rPr>
        <w:rFonts w:hint="default"/>
        <w:b w:val="0"/>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28F875C5"/>
    <w:multiLevelType w:val="singleLevel"/>
    <w:tmpl w:val="9AB2380A"/>
    <w:lvl w:ilvl="0">
      <w:numFmt w:val="bullet"/>
      <w:lvlText w:val=""/>
      <w:lvlJc w:val="left"/>
      <w:pPr>
        <w:tabs>
          <w:tab w:val="num" w:pos="705"/>
        </w:tabs>
        <w:ind w:left="705" w:hanging="705"/>
      </w:pPr>
      <w:rPr>
        <w:rFonts w:ascii="Monotype Sorts" w:hAnsi="Monotype Sorts" w:hint="default"/>
        <w:b w:val="0"/>
        <w:sz w:val="32"/>
        <w:u w:val="none"/>
      </w:rPr>
    </w:lvl>
  </w:abstractNum>
  <w:abstractNum w:abstractNumId="22" w15:restartNumberingAfterBreak="0">
    <w:nsid w:val="2B726BAD"/>
    <w:multiLevelType w:val="hybridMultilevel"/>
    <w:tmpl w:val="2032764A"/>
    <w:lvl w:ilvl="0" w:tplc="B33ECB60">
      <w:start w:val="1"/>
      <w:numFmt w:val="decimal"/>
      <w:lvlText w:val="%1."/>
      <w:lvlJc w:val="left"/>
      <w:pPr>
        <w:ind w:left="360" w:hanging="360"/>
      </w:pPr>
      <w:rPr>
        <w:rFonts w:ascii="Arial" w:hAnsi="Arial" w:cs="Arial" w:hint="default"/>
        <w:b w:val="0"/>
        <w:color w:val="000000" w:themeColor="text1"/>
        <w:sz w:val="20"/>
        <w:szCs w:val="20"/>
      </w:rPr>
    </w:lvl>
    <w:lvl w:ilvl="1" w:tplc="65807674">
      <w:start w:val="3"/>
      <w:numFmt w:val="decimal"/>
      <w:lvlText w:val="%2."/>
      <w:lvlJc w:val="left"/>
      <w:pPr>
        <w:ind w:left="1080" w:hanging="360"/>
      </w:pPr>
      <w:rPr>
        <w:rFonts w:hint="default"/>
      </w:r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3" w15:restartNumberingAfterBreak="0">
    <w:nsid w:val="2D2467D6"/>
    <w:multiLevelType w:val="hybridMultilevel"/>
    <w:tmpl w:val="24B20CDC"/>
    <w:lvl w:ilvl="0" w:tplc="5F9074FA">
      <w:start w:val="3"/>
      <w:numFmt w:val="decimal"/>
      <w:lvlText w:val="%1"/>
      <w:lvlJc w:val="left"/>
      <w:pPr>
        <w:ind w:left="644" w:hanging="36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24" w15:restartNumberingAfterBreak="0">
    <w:nsid w:val="31FB1F2D"/>
    <w:multiLevelType w:val="hybridMultilevel"/>
    <w:tmpl w:val="9858F8A0"/>
    <w:lvl w:ilvl="0" w:tplc="6264EC36">
      <w:numFmt w:val="bullet"/>
      <w:lvlText w:val="-"/>
      <w:lvlJc w:val="left"/>
      <w:pPr>
        <w:ind w:left="1065" w:hanging="360"/>
      </w:pPr>
      <w:rPr>
        <w:rFonts w:ascii="Arial" w:eastAsia="Times New Roman" w:hAnsi="Arial" w:cs="Arial" w:hint="default"/>
      </w:rPr>
    </w:lvl>
    <w:lvl w:ilvl="1" w:tplc="08070003" w:tentative="1">
      <w:start w:val="1"/>
      <w:numFmt w:val="bullet"/>
      <w:lvlText w:val="o"/>
      <w:lvlJc w:val="left"/>
      <w:pPr>
        <w:ind w:left="1785" w:hanging="360"/>
      </w:pPr>
      <w:rPr>
        <w:rFonts w:ascii="Courier New" w:hAnsi="Courier New" w:cs="Courier New" w:hint="default"/>
      </w:rPr>
    </w:lvl>
    <w:lvl w:ilvl="2" w:tplc="08070005" w:tentative="1">
      <w:start w:val="1"/>
      <w:numFmt w:val="bullet"/>
      <w:lvlText w:val=""/>
      <w:lvlJc w:val="left"/>
      <w:pPr>
        <w:ind w:left="2505" w:hanging="360"/>
      </w:pPr>
      <w:rPr>
        <w:rFonts w:ascii="Wingdings" w:hAnsi="Wingdings" w:hint="default"/>
      </w:rPr>
    </w:lvl>
    <w:lvl w:ilvl="3" w:tplc="08070001" w:tentative="1">
      <w:start w:val="1"/>
      <w:numFmt w:val="bullet"/>
      <w:lvlText w:val=""/>
      <w:lvlJc w:val="left"/>
      <w:pPr>
        <w:ind w:left="3225" w:hanging="360"/>
      </w:pPr>
      <w:rPr>
        <w:rFonts w:ascii="Symbol" w:hAnsi="Symbol" w:hint="default"/>
      </w:rPr>
    </w:lvl>
    <w:lvl w:ilvl="4" w:tplc="08070003" w:tentative="1">
      <w:start w:val="1"/>
      <w:numFmt w:val="bullet"/>
      <w:lvlText w:val="o"/>
      <w:lvlJc w:val="left"/>
      <w:pPr>
        <w:ind w:left="3945" w:hanging="360"/>
      </w:pPr>
      <w:rPr>
        <w:rFonts w:ascii="Courier New" w:hAnsi="Courier New" w:cs="Courier New" w:hint="default"/>
      </w:rPr>
    </w:lvl>
    <w:lvl w:ilvl="5" w:tplc="08070005" w:tentative="1">
      <w:start w:val="1"/>
      <w:numFmt w:val="bullet"/>
      <w:lvlText w:val=""/>
      <w:lvlJc w:val="left"/>
      <w:pPr>
        <w:ind w:left="4665" w:hanging="360"/>
      </w:pPr>
      <w:rPr>
        <w:rFonts w:ascii="Wingdings" w:hAnsi="Wingdings" w:hint="default"/>
      </w:rPr>
    </w:lvl>
    <w:lvl w:ilvl="6" w:tplc="08070001" w:tentative="1">
      <w:start w:val="1"/>
      <w:numFmt w:val="bullet"/>
      <w:lvlText w:val=""/>
      <w:lvlJc w:val="left"/>
      <w:pPr>
        <w:ind w:left="5385" w:hanging="360"/>
      </w:pPr>
      <w:rPr>
        <w:rFonts w:ascii="Symbol" w:hAnsi="Symbol" w:hint="default"/>
      </w:rPr>
    </w:lvl>
    <w:lvl w:ilvl="7" w:tplc="08070003" w:tentative="1">
      <w:start w:val="1"/>
      <w:numFmt w:val="bullet"/>
      <w:lvlText w:val="o"/>
      <w:lvlJc w:val="left"/>
      <w:pPr>
        <w:ind w:left="6105" w:hanging="360"/>
      </w:pPr>
      <w:rPr>
        <w:rFonts w:ascii="Courier New" w:hAnsi="Courier New" w:cs="Courier New" w:hint="default"/>
      </w:rPr>
    </w:lvl>
    <w:lvl w:ilvl="8" w:tplc="08070005" w:tentative="1">
      <w:start w:val="1"/>
      <w:numFmt w:val="bullet"/>
      <w:lvlText w:val=""/>
      <w:lvlJc w:val="left"/>
      <w:pPr>
        <w:ind w:left="6825" w:hanging="360"/>
      </w:pPr>
      <w:rPr>
        <w:rFonts w:ascii="Wingdings" w:hAnsi="Wingdings" w:hint="default"/>
      </w:rPr>
    </w:lvl>
  </w:abstractNum>
  <w:abstractNum w:abstractNumId="25" w15:restartNumberingAfterBreak="0">
    <w:nsid w:val="363D1348"/>
    <w:multiLevelType w:val="hybridMultilevel"/>
    <w:tmpl w:val="42E22DD6"/>
    <w:lvl w:ilvl="0" w:tplc="65807674">
      <w:start w:val="3"/>
      <w:numFmt w:val="decimal"/>
      <w:lvlText w:val="%1."/>
      <w:lvlJc w:val="left"/>
      <w:pPr>
        <w:ind w:left="644"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15:restartNumberingAfterBreak="0">
    <w:nsid w:val="36BC175B"/>
    <w:multiLevelType w:val="hybridMultilevel"/>
    <w:tmpl w:val="5414F584"/>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BE2A19"/>
    <w:multiLevelType w:val="hybridMultilevel"/>
    <w:tmpl w:val="30D481B6"/>
    <w:lvl w:ilvl="0" w:tplc="B094A5E2">
      <w:start w:val="1"/>
      <w:numFmt w:val="decimal"/>
      <w:lvlText w:val="%1)"/>
      <w:lvlJc w:val="left"/>
      <w:pPr>
        <w:ind w:left="720" w:hanging="360"/>
      </w:pPr>
      <w:rPr>
        <w:rFonts w:hint="default"/>
        <w:i w:val="0"/>
        <w:iCs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50547C0D"/>
    <w:multiLevelType w:val="hybridMultilevel"/>
    <w:tmpl w:val="FBEE6DBE"/>
    <w:lvl w:ilvl="0" w:tplc="A24A9716">
      <w:start w:val="1"/>
      <w:numFmt w:val="decimal"/>
      <w:lvlText w:val="%1."/>
      <w:lvlJc w:val="left"/>
      <w:pPr>
        <w:ind w:left="720" w:hanging="360"/>
      </w:pPr>
      <w:rPr>
        <w:rFonts w:ascii="Arial" w:hAnsi="Arial" w:cs="Arial" w:hint="default"/>
        <w:b w:val="0"/>
        <w:bCs/>
        <w:sz w:val="20"/>
        <w:szCs w:val="2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9" w15:restartNumberingAfterBreak="0">
    <w:nsid w:val="5297307C"/>
    <w:multiLevelType w:val="hybridMultilevel"/>
    <w:tmpl w:val="97A87B3A"/>
    <w:lvl w:ilvl="0" w:tplc="1ADE2CC4">
      <w:start w:val="1"/>
      <w:numFmt w:val="bullet"/>
      <w:pStyle w:val="ACTab"/>
      <w:lvlText w:val="-"/>
      <w:lvlJc w:val="left"/>
      <w:pPr>
        <w:tabs>
          <w:tab w:val="num" w:pos="227"/>
        </w:tabs>
        <w:ind w:left="227" w:hanging="452"/>
      </w:pPr>
      <w:rPr>
        <w:rFonts w:ascii="Courier New" w:hAnsi="Courier New" w:hint="default"/>
        <w:b w:val="0"/>
        <w:i w:val="0"/>
        <w:sz w:val="18"/>
        <w:szCs w:val="18"/>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C4103F"/>
    <w:multiLevelType w:val="hybridMultilevel"/>
    <w:tmpl w:val="FBEE6DBE"/>
    <w:lvl w:ilvl="0" w:tplc="FFFFFFFF">
      <w:start w:val="1"/>
      <w:numFmt w:val="decimal"/>
      <w:lvlText w:val="%1."/>
      <w:lvlJc w:val="left"/>
      <w:pPr>
        <w:ind w:left="720" w:hanging="360"/>
      </w:pPr>
      <w:rPr>
        <w:rFonts w:ascii="Arial" w:hAnsi="Arial" w:cs="Arial" w:hint="default"/>
        <w:b w:val="0"/>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0C413CD"/>
    <w:multiLevelType w:val="singleLevel"/>
    <w:tmpl w:val="B3DC7EC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32" w15:restartNumberingAfterBreak="0">
    <w:nsid w:val="6A267580"/>
    <w:multiLevelType w:val="hybridMultilevel"/>
    <w:tmpl w:val="832EDD32"/>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15:restartNumberingAfterBreak="0">
    <w:nsid w:val="778F00E5"/>
    <w:multiLevelType w:val="hybridMultilevel"/>
    <w:tmpl w:val="043A61EE"/>
    <w:lvl w:ilvl="0" w:tplc="6D3299BA">
      <w:start w:val="5"/>
      <w:numFmt w:val="decimal"/>
      <w:lvlText w:val="%1."/>
      <w:lvlJc w:val="left"/>
      <w:pPr>
        <w:ind w:left="644"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4" w15:restartNumberingAfterBreak="0">
    <w:nsid w:val="783D147D"/>
    <w:multiLevelType w:val="singleLevel"/>
    <w:tmpl w:val="81FC3BA0"/>
    <w:lvl w:ilvl="0">
      <w:start w:val="1"/>
      <w:numFmt w:val="bullet"/>
      <w:lvlText w:val=""/>
      <w:lvlJc w:val="left"/>
      <w:pPr>
        <w:tabs>
          <w:tab w:val="num" w:pos="708"/>
        </w:tabs>
        <w:ind w:left="708" w:hanging="708"/>
      </w:pPr>
      <w:rPr>
        <w:rFonts w:ascii="Wingdings" w:hAnsi="Wingdings" w:hint="default"/>
      </w:rPr>
    </w:lvl>
  </w:abstractNum>
  <w:num w:numId="1" w16cid:durableId="1218004667">
    <w:abstractNumId w:val="34"/>
  </w:num>
  <w:num w:numId="2" w16cid:durableId="1143814781">
    <w:abstractNumId w:val="9"/>
  </w:num>
  <w:num w:numId="3" w16cid:durableId="289629510">
    <w:abstractNumId w:val="31"/>
  </w:num>
  <w:num w:numId="4" w16cid:durableId="1041629674">
    <w:abstractNumId w:val="10"/>
    <w:lvlOverride w:ilvl="0">
      <w:lvl w:ilvl="0">
        <w:start w:val="1"/>
        <w:numFmt w:val="bullet"/>
        <w:lvlText w:val=""/>
        <w:legacy w:legacy="1" w:legacySpace="0" w:legacyIndent="283"/>
        <w:lvlJc w:val="left"/>
        <w:pPr>
          <w:ind w:left="1418" w:hanging="283"/>
        </w:pPr>
        <w:rPr>
          <w:rFonts w:ascii="Symbol" w:hAnsi="Symbol" w:hint="default"/>
        </w:rPr>
      </w:lvl>
    </w:lvlOverride>
  </w:num>
  <w:num w:numId="5" w16cid:durableId="1727949571">
    <w:abstractNumId w:val="26"/>
  </w:num>
  <w:num w:numId="6" w16cid:durableId="2137138007">
    <w:abstractNumId w:val="17"/>
  </w:num>
  <w:num w:numId="7" w16cid:durableId="1799762754">
    <w:abstractNumId w:val="32"/>
  </w:num>
  <w:num w:numId="8" w16cid:durableId="2142265721">
    <w:abstractNumId w:val="19"/>
  </w:num>
  <w:num w:numId="9" w16cid:durableId="1478910772">
    <w:abstractNumId w:val="10"/>
    <w:lvlOverride w:ilvl="0">
      <w:lvl w:ilvl="0">
        <w:start w:val="1"/>
        <w:numFmt w:val="bullet"/>
        <w:lvlText w:val=""/>
        <w:legacy w:legacy="1" w:legacySpace="0" w:legacyIndent="283"/>
        <w:lvlJc w:val="left"/>
        <w:pPr>
          <w:ind w:left="283" w:hanging="283"/>
        </w:pPr>
        <w:rPr>
          <w:rFonts w:ascii="Helvetica" w:hAnsi="Helvetica" w:hint="default"/>
        </w:rPr>
      </w:lvl>
    </w:lvlOverride>
  </w:num>
  <w:num w:numId="10" w16cid:durableId="1348292565">
    <w:abstractNumId w:val="21"/>
  </w:num>
  <w:num w:numId="11" w16cid:durableId="45688200">
    <w:abstractNumId w:val="18"/>
  </w:num>
  <w:num w:numId="12" w16cid:durableId="138114034">
    <w:abstractNumId w:val="8"/>
  </w:num>
  <w:num w:numId="13" w16cid:durableId="2060786177">
    <w:abstractNumId w:val="3"/>
  </w:num>
  <w:num w:numId="14" w16cid:durableId="299581282">
    <w:abstractNumId w:val="2"/>
  </w:num>
  <w:num w:numId="15" w16cid:durableId="2063362689">
    <w:abstractNumId w:val="1"/>
  </w:num>
  <w:num w:numId="16" w16cid:durableId="1204755096">
    <w:abstractNumId w:val="0"/>
  </w:num>
  <w:num w:numId="17" w16cid:durableId="1513304739">
    <w:abstractNumId w:val="7"/>
  </w:num>
  <w:num w:numId="18" w16cid:durableId="1270088793">
    <w:abstractNumId w:val="6"/>
  </w:num>
  <w:num w:numId="19" w16cid:durableId="21825508">
    <w:abstractNumId w:val="5"/>
  </w:num>
  <w:num w:numId="20" w16cid:durableId="117141709">
    <w:abstractNumId w:val="4"/>
  </w:num>
  <w:num w:numId="21" w16cid:durableId="639768208">
    <w:abstractNumId w:val="29"/>
  </w:num>
  <w:num w:numId="22" w16cid:durableId="205334442">
    <w:abstractNumId w:val="14"/>
  </w:num>
  <w:num w:numId="23" w16cid:durableId="473446774">
    <w:abstractNumId w:val="22"/>
  </w:num>
  <w:num w:numId="24" w16cid:durableId="304429159">
    <w:abstractNumId w:val="22"/>
  </w:num>
  <w:num w:numId="25" w16cid:durableId="1056854246">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13181257">
    <w:abstractNumId w:val="20"/>
  </w:num>
  <w:num w:numId="27" w16cid:durableId="612517899">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44795407">
    <w:abstractNumId w:val="28"/>
  </w:num>
  <w:num w:numId="29" w16cid:durableId="519857088">
    <w:abstractNumId w:val="27"/>
  </w:num>
  <w:num w:numId="30" w16cid:durableId="1821193502">
    <w:abstractNumId w:val="12"/>
  </w:num>
  <w:num w:numId="31" w16cid:durableId="1317345273">
    <w:abstractNumId w:val="11"/>
  </w:num>
  <w:num w:numId="32" w16cid:durableId="1034769480">
    <w:abstractNumId w:val="25"/>
  </w:num>
  <w:num w:numId="33" w16cid:durableId="2118331424">
    <w:abstractNumId w:val="23"/>
  </w:num>
  <w:num w:numId="34" w16cid:durableId="1033116208">
    <w:abstractNumId w:val="16"/>
  </w:num>
  <w:num w:numId="35" w16cid:durableId="1426462304">
    <w:abstractNumId w:val="33"/>
  </w:num>
  <w:num w:numId="36" w16cid:durableId="51851214">
    <w:abstractNumId w:val="15"/>
  </w:num>
  <w:num w:numId="37" w16cid:durableId="1393234954">
    <w:abstractNumId w:val="13"/>
  </w:num>
  <w:num w:numId="38" w16cid:durableId="2091929938">
    <w:abstractNumId w:val="24"/>
  </w:num>
  <w:num w:numId="39" w16cid:durableId="148250080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9" w:dllVersion="512" w:checkStyle="1"/>
  <w:activeWritingStyle w:appName="MSWord" w:lang="de-CH"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569"/>
    <w:rsid w:val="000074D6"/>
    <w:rsid w:val="00011A35"/>
    <w:rsid w:val="00012B03"/>
    <w:rsid w:val="0002101D"/>
    <w:rsid w:val="000250F2"/>
    <w:rsid w:val="00026614"/>
    <w:rsid w:val="000266CF"/>
    <w:rsid w:val="00033652"/>
    <w:rsid w:val="000341A7"/>
    <w:rsid w:val="00034D6A"/>
    <w:rsid w:val="00041439"/>
    <w:rsid w:val="000423E0"/>
    <w:rsid w:val="0004475B"/>
    <w:rsid w:val="00044D4B"/>
    <w:rsid w:val="000458C5"/>
    <w:rsid w:val="00053D36"/>
    <w:rsid w:val="000576F5"/>
    <w:rsid w:val="0006042A"/>
    <w:rsid w:val="00063E0A"/>
    <w:rsid w:val="00066A22"/>
    <w:rsid w:val="00070AF1"/>
    <w:rsid w:val="000768FB"/>
    <w:rsid w:val="00077437"/>
    <w:rsid w:val="00084F10"/>
    <w:rsid w:val="00086738"/>
    <w:rsid w:val="00087684"/>
    <w:rsid w:val="000952FE"/>
    <w:rsid w:val="000A12EA"/>
    <w:rsid w:val="000A4BE0"/>
    <w:rsid w:val="000A4C17"/>
    <w:rsid w:val="000B0A31"/>
    <w:rsid w:val="000B2017"/>
    <w:rsid w:val="000B3888"/>
    <w:rsid w:val="000B3D74"/>
    <w:rsid w:val="000B5B64"/>
    <w:rsid w:val="000B5F3C"/>
    <w:rsid w:val="000B64F8"/>
    <w:rsid w:val="000B687E"/>
    <w:rsid w:val="000B73B7"/>
    <w:rsid w:val="000C1644"/>
    <w:rsid w:val="000C44E4"/>
    <w:rsid w:val="000D0F9B"/>
    <w:rsid w:val="000D234C"/>
    <w:rsid w:val="000D2AAF"/>
    <w:rsid w:val="000D490F"/>
    <w:rsid w:val="000E0637"/>
    <w:rsid w:val="000E1D8D"/>
    <w:rsid w:val="000E30F3"/>
    <w:rsid w:val="000E3D63"/>
    <w:rsid w:val="000F0DB0"/>
    <w:rsid w:val="000F391F"/>
    <w:rsid w:val="001024CD"/>
    <w:rsid w:val="00102C33"/>
    <w:rsid w:val="00107C43"/>
    <w:rsid w:val="00114213"/>
    <w:rsid w:val="00116698"/>
    <w:rsid w:val="00124E16"/>
    <w:rsid w:val="00141613"/>
    <w:rsid w:val="00141D4D"/>
    <w:rsid w:val="00143BC3"/>
    <w:rsid w:val="00146BD4"/>
    <w:rsid w:val="001505E7"/>
    <w:rsid w:val="001515D2"/>
    <w:rsid w:val="00153481"/>
    <w:rsid w:val="00153612"/>
    <w:rsid w:val="001538A2"/>
    <w:rsid w:val="00155064"/>
    <w:rsid w:val="0015607B"/>
    <w:rsid w:val="001564D5"/>
    <w:rsid w:val="00161633"/>
    <w:rsid w:val="00161F6D"/>
    <w:rsid w:val="00166AF1"/>
    <w:rsid w:val="00166EDC"/>
    <w:rsid w:val="0017117C"/>
    <w:rsid w:val="001843FC"/>
    <w:rsid w:val="0018753F"/>
    <w:rsid w:val="00187EB5"/>
    <w:rsid w:val="00193155"/>
    <w:rsid w:val="0019391E"/>
    <w:rsid w:val="00195716"/>
    <w:rsid w:val="00196838"/>
    <w:rsid w:val="001A18AE"/>
    <w:rsid w:val="001A3CDA"/>
    <w:rsid w:val="001B05D7"/>
    <w:rsid w:val="001B1492"/>
    <w:rsid w:val="001C6CE6"/>
    <w:rsid w:val="001C7598"/>
    <w:rsid w:val="001C7C2F"/>
    <w:rsid w:val="001D6AD5"/>
    <w:rsid w:val="001D6C43"/>
    <w:rsid w:val="001D75E4"/>
    <w:rsid w:val="001E1338"/>
    <w:rsid w:val="001E1C0D"/>
    <w:rsid w:val="001E2AA3"/>
    <w:rsid w:val="001E6035"/>
    <w:rsid w:val="001F042F"/>
    <w:rsid w:val="001F1BD7"/>
    <w:rsid w:val="001F3087"/>
    <w:rsid w:val="001F69AC"/>
    <w:rsid w:val="00202040"/>
    <w:rsid w:val="00202F62"/>
    <w:rsid w:val="0020368C"/>
    <w:rsid w:val="00205534"/>
    <w:rsid w:val="0021078D"/>
    <w:rsid w:val="00213E24"/>
    <w:rsid w:val="0022201E"/>
    <w:rsid w:val="0023377B"/>
    <w:rsid w:val="002346DA"/>
    <w:rsid w:val="00235CEA"/>
    <w:rsid w:val="0023793F"/>
    <w:rsid w:val="002410B6"/>
    <w:rsid w:val="002413CF"/>
    <w:rsid w:val="00241987"/>
    <w:rsid w:val="00245B53"/>
    <w:rsid w:val="00247A3D"/>
    <w:rsid w:val="00254181"/>
    <w:rsid w:val="002544B2"/>
    <w:rsid w:val="002742DD"/>
    <w:rsid w:val="00277ECB"/>
    <w:rsid w:val="00283B5E"/>
    <w:rsid w:val="002853D3"/>
    <w:rsid w:val="00290353"/>
    <w:rsid w:val="002968F1"/>
    <w:rsid w:val="002A375B"/>
    <w:rsid w:val="002A786B"/>
    <w:rsid w:val="002B3C9F"/>
    <w:rsid w:val="002C0995"/>
    <w:rsid w:val="002D1245"/>
    <w:rsid w:val="002D3214"/>
    <w:rsid w:val="002D36E2"/>
    <w:rsid w:val="002D5E5D"/>
    <w:rsid w:val="002E372C"/>
    <w:rsid w:val="002E3F7A"/>
    <w:rsid w:val="002F4367"/>
    <w:rsid w:val="002F5869"/>
    <w:rsid w:val="002F6271"/>
    <w:rsid w:val="00302666"/>
    <w:rsid w:val="00314FF2"/>
    <w:rsid w:val="003174AC"/>
    <w:rsid w:val="00317F6F"/>
    <w:rsid w:val="0032101D"/>
    <w:rsid w:val="0032639C"/>
    <w:rsid w:val="00326ED6"/>
    <w:rsid w:val="00337606"/>
    <w:rsid w:val="003379B2"/>
    <w:rsid w:val="00341B8E"/>
    <w:rsid w:val="0035266F"/>
    <w:rsid w:val="00355796"/>
    <w:rsid w:val="00360FCE"/>
    <w:rsid w:val="003732BA"/>
    <w:rsid w:val="00385F7A"/>
    <w:rsid w:val="003861CD"/>
    <w:rsid w:val="00390DB7"/>
    <w:rsid w:val="003915D9"/>
    <w:rsid w:val="003930FD"/>
    <w:rsid w:val="00393373"/>
    <w:rsid w:val="003A0ACE"/>
    <w:rsid w:val="003A14C0"/>
    <w:rsid w:val="003A4191"/>
    <w:rsid w:val="003A68CA"/>
    <w:rsid w:val="003B0F50"/>
    <w:rsid w:val="003D4E71"/>
    <w:rsid w:val="003D54BA"/>
    <w:rsid w:val="003E5158"/>
    <w:rsid w:val="003E58ED"/>
    <w:rsid w:val="003E62FA"/>
    <w:rsid w:val="003F6B7A"/>
    <w:rsid w:val="004001C6"/>
    <w:rsid w:val="0041380B"/>
    <w:rsid w:val="004142BC"/>
    <w:rsid w:val="0041484B"/>
    <w:rsid w:val="00416F3E"/>
    <w:rsid w:val="004229B9"/>
    <w:rsid w:val="00425457"/>
    <w:rsid w:val="004261D1"/>
    <w:rsid w:val="004261FB"/>
    <w:rsid w:val="004319F0"/>
    <w:rsid w:val="00434420"/>
    <w:rsid w:val="00441E77"/>
    <w:rsid w:val="004425E1"/>
    <w:rsid w:val="00443804"/>
    <w:rsid w:val="0044736D"/>
    <w:rsid w:val="00447F82"/>
    <w:rsid w:val="00450359"/>
    <w:rsid w:val="00460ECC"/>
    <w:rsid w:val="00463DA5"/>
    <w:rsid w:val="00466DE7"/>
    <w:rsid w:val="0048166D"/>
    <w:rsid w:val="00484065"/>
    <w:rsid w:val="0048478A"/>
    <w:rsid w:val="004A5BDE"/>
    <w:rsid w:val="004B4865"/>
    <w:rsid w:val="004C453F"/>
    <w:rsid w:val="004C625F"/>
    <w:rsid w:val="004C777B"/>
    <w:rsid w:val="004D04B4"/>
    <w:rsid w:val="004D3932"/>
    <w:rsid w:val="004D641A"/>
    <w:rsid w:val="004D68BA"/>
    <w:rsid w:val="004E1D6E"/>
    <w:rsid w:val="004E3F10"/>
    <w:rsid w:val="004E7317"/>
    <w:rsid w:val="004E7C91"/>
    <w:rsid w:val="004F2924"/>
    <w:rsid w:val="004F567D"/>
    <w:rsid w:val="00501EA6"/>
    <w:rsid w:val="0050282A"/>
    <w:rsid w:val="00506175"/>
    <w:rsid w:val="00510E00"/>
    <w:rsid w:val="00512B50"/>
    <w:rsid w:val="00513B34"/>
    <w:rsid w:val="00515C9D"/>
    <w:rsid w:val="00516DFA"/>
    <w:rsid w:val="00522513"/>
    <w:rsid w:val="0053046A"/>
    <w:rsid w:val="00533C07"/>
    <w:rsid w:val="005361C6"/>
    <w:rsid w:val="00541856"/>
    <w:rsid w:val="00541B36"/>
    <w:rsid w:val="00547CB7"/>
    <w:rsid w:val="00550FB2"/>
    <w:rsid w:val="005550FF"/>
    <w:rsid w:val="005562CB"/>
    <w:rsid w:val="0056274F"/>
    <w:rsid w:val="00565A06"/>
    <w:rsid w:val="00570F5F"/>
    <w:rsid w:val="0057795B"/>
    <w:rsid w:val="005816FF"/>
    <w:rsid w:val="0058297B"/>
    <w:rsid w:val="0058742F"/>
    <w:rsid w:val="00595CB2"/>
    <w:rsid w:val="005A7913"/>
    <w:rsid w:val="005B3A8E"/>
    <w:rsid w:val="005B6449"/>
    <w:rsid w:val="005C116B"/>
    <w:rsid w:val="005C3FFE"/>
    <w:rsid w:val="005C53E7"/>
    <w:rsid w:val="005C6EBA"/>
    <w:rsid w:val="005D19EF"/>
    <w:rsid w:val="005D35AB"/>
    <w:rsid w:val="005D5495"/>
    <w:rsid w:val="005D79F4"/>
    <w:rsid w:val="005E194D"/>
    <w:rsid w:val="005E6071"/>
    <w:rsid w:val="005E6B0A"/>
    <w:rsid w:val="005F2D46"/>
    <w:rsid w:val="006001B2"/>
    <w:rsid w:val="00601ABD"/>
    <w:rsid w:val="0060302D"/>
    <w:rsid w:val="006044EA"/>
    <w:rsid w:val="00605499"/>
    <w:rsid w:val="00607E07"/>
    <w:rsid w:val="00615123"/>
    <w:rsid w:val="006203AC"/>
    <w:rsid w:val="00621798"/>
    <w:rsid w:val="006250EC"/>
    <w:rsid w:val="00626307"/>
    <w:rsid w:val="00630285"/>
    <w:rsid w:val="00641ED6"/>
    <w:rsid w:val="00647F99"/>
    <w:rsid w:val="00650543"/>
    <w:rsid w:val="00655A4D"/>
    <w:rsid w:val="006560FA"/>
    <w:rsid w:val="00657E24"/>
    <w:rsid w:val="006605BF"/>
    <w:rsid w:val="0066651C"/>
    <w:rsid w:val="00666E64"/>
    <w:rsid w:val="00671C90"/>
    <w:rsid w:val="00675750"/>
    <w:rsid w:val="00676755"/>
    <w:rsid w:val="00692AF5"/>
    <w:rsid w:val="006936D7"/>
    <w:rsid w:val="006A0D2A"/>
    <w:rsid w:val="006A147E"/>
    <w:rsid w:val="006A2F8E"/>
    <w:rsid w:val="006A3904"/>
    <w:rsid w:val="006A561F"/>
    <w:rsid w:val="006A5B2D"/>
    <w:rsid w:val="006A659A"/>
    <w:rsid w:val="006A71AF"/>
    <w:rsid w:val="006B1245"/>
    <w:rsid w:val="006C3B3E"/>
    <w:rsid w:val="006D7DF4"/>
    <w:rsid w:val="006E52CB"/>
    <w:rsid w:val="0070047F"/>
    <w:rsid w:val="00704A75"/>
    <w:rsid w:val="00704E8B"/>
    <w:rsid w:val="00706AFF"/>
    <w:rsid w:val="00710CB2"/>
    <w:rsid w:val="00713AA1"/>
    <w:rsid w:val="00717487"/>
    <w:rsid w:val="007252C7"/>
    <w:rsid w:val="00726C47"/>
    <w:rsid w:val="007304AE"/>
    <w:rsid w:val="007374BC"/>
    <w:rsid w:val="0075776A"/>
    <w:rsid w:val="0076496C"/>
    <w:rsid w:val="00764F3C"/>
    <w:rsid w:val="00766590"/>
    <w:rsid w:val="00770FC7"/>
    <w:rsid w:val="007721A3"/>
    <w:rsid w:val="007764A5"/>
    <w:rsid w:val="00777AFB"/>
    <w:rsid w:val="00781CCF"/>
    <w:rsid w:val="00783561"/>
    <w:rsid w:val="00783A6F"/>
    <w:rsid w:val="0078499D"/>
    <w:rsid w:val="007855D1"/>
    <w:rsid w:val="007945E0"/>
    <w:rsid w:val="00797533"/>
    <w:rsid w:val="007C3F9F"/>
    <w:rsid w:val="007C4993"/>
    <w:rsid w:val="007C507E"/>
    <w:rsid w:val="007D1C97"/>
    <w:rsid w:val="007D25BA"/>
    <w:rsid w:val="007D3BE4"/>
    <w:rsid w:val="007D4579"/>
    <w:rsid w:val="007E084C"/>
    <w:rsid w:val="007E29CD"/>
    <w:rsid w:val="007E6A2D"/>
    <w:rsid w:val="007E77C2"/>
    <w:rsid w:val="007F1B64"/>
    <w:rsid w:val="007F3A5D"/>
    <w:rsid w:val="007F3FA8"/>
    <w:rsid w:val="00801A8F"/>
    <w:rsid w:val="00805456"/>
    <w:rsid w:val="00811D0F"/>
    <w:rsid w:val="00813460"/>
    <w:rsid w:val="00813A9C"/>
    <w:rsid w:val="00813EC9"/>
    <w:rsid w:val="008222A6"/>
    <w:rsid w:val="0082250A"/>
    <w:rsid w:val="008227CD"/>
    <w:rsid w:val="00826AAB"/>
    <w:rsid w:val="008307D2"/>
    <w:rsid w:val="00830FD3"/>
    <w:rsid w:val="00831E50"/>
    <w:rsid w:val="00832511"/>
    <w:rsid w:val="00835265"/>
    <w:rsid w:val="00837A31"/>
    <w:rsid w:val="008409AA"/>
    <w:rsid w:val="00841FE0"/>
    <w:rsid w:val="00842807"/>
    <w:rsid w:val="008436D9"/>
    <w:rsid w:val="00850413"/>
    <w:rsid w:val="008517E5"/>
    <w:rsid w:val="008603DD"/>
    <w:rsid w:val="00862317"/>
    <w:rsid w:val="00864626"/>
    <w:rsid w:val="008772E4"/>
    <w:rsid w:val="00886C49"/>
    <w:rsid w:val="00893472"/>
    <w:rsid w:val="00897A02"/>
    <w:rsid w:val="008A21F8"/>
    <w:rsid w:val="008A27C6"/>
    <w:rsid w:val="008A4F26"/>
    <w:rsid w:val="008A4F88"/>
    <w:rsid w:val="008A6A66"/>
    <w:rsid w:val="008A7C4F"/>
    <w:rsid w:val="008B01DB"/>
    <w:rsid w:val="008B45CD"/>
    <w:rsid w:val="008B54F1"/>
    <w:rsid w:val="008B73BD"/>
    <w:rsid w:val="008C47C8"/>
    <w:rsid w:val="008C5206"/>
    <w:rsid w:val="008D1716"/>
    <w:rsid w:val="008D26B9"/>
    <w:rsid w:val="008D4525"/>
    <w:rsid w:val="008E46E4"/>
    <w:rsid w:val="008E533E"/>
    <w:rsid w:val="008F03CF"/>
    <w:rsid w:val="008F055A"/>
    <w:rsid w:val="008F2A2F"/>
    <w:rsid w:val="0090254B"/>
    <w:rsid w:val="0090416A"/>
    <w:rsid w:val="0090453C"/>
    <w:rsid w:val="00910E64"/>
    <w:rsid w:val="0092021F"/>
    <w:rsid w:val="00922033"/>
    <w:rsid w:val="0092399A"/>
    <w:rsid w:val="00925EB7"/>
    <w:rsid w:val="00926414"/>
    <w:rsid w:val="00931BE0"/>
    <w:rsid w:val="00932830"/>
    <w:rsid w:val="00933A3E"/>
    <w:rsid w:val="009354F3"/>
    <w:rsid w:val="00941D04"/>
    <w:rsid w:val="00941F9B"/>
    <w:rsid w:val="00942840"/>
    <w:rsid w:val="00945F1A"/>
    <w:rsid w:val="009504DC"/>
    <w:rsid w:val="00954799"/>
    <w:rsid w:val="0095504B"/>
    <w:rsid w:val="00955592"/>
    <w:rsid w:val="00955CAD"/>
    <w:rsid w:val="00955F00"/>
    <w:rsid w:val="00962CE7"/>
    <w:rsid w:val="00963375"/>
    <w:rsid w:val="0097461E"/>
    <w:rsid w:val="00975593"/>
    <w:rsid w:val="00981BB9"/>
    <w:rsid w:val="009820FC"/>
    <w:rsid w:val="00983213"/>
    <w:rsid w:val="00984571"/>
    <w:rsid w:val="00986677"/>
    <w:rsid w:val="00986D97"/>
    <w:rsid w:val="00995C20"/>
    <w:rsid w:val="009A3569"/>
    <w:rsid w:val="009A7BBD"/>
    <w:rsid w:val="009B2FA0"/>
    <w:rsid w:val="009C2EC8"/>
    <w:rsid w:val="009C4744"/>
    <w:rsid w:val="009C47B4"/>
    <w:rsid w:val="009D1F54"/>
    <w:rsid w:val="009D4A7C"/>
    <w:rsid w:val="009D75B2"/>
    <w:rsid w:val="009E62F0"/>
    <w:rsid w:val="009F2C34"/>
    <w:rsid w:val="009F3FB3"/>
    <w:rsid w:val="009F4895"/>
    <w:rsid w:val="009F4A26"/>
    <w:rsid w:val="009F5EDB"/>
    <w:rsid w:val="009F6B4B"/>
    <w:rsid w:val="00A05519"/>
    <w:rsid w:val="00A0764D"/>
    <w:rsid w:val="00A22C8F"/>
    <w:rsid w:val="00A31A64"/>
    <w:rsid w:val="00A33B55"/>
    <w:rsid w:val="00A3405B"/>
    <w:rsid w:val="00A46F4A"/>
    <w:rsid w:val="00A5018E"/>
    <w:rsid w:val="00A61F97"/>
    <w:rsid w:val="00A63CF7"/>
    <w:rsid w:val="00A75012"/>
    <w:rsid w:val="00A86B6C"/>
    <w:rsid w:val="00A97E58"/>
    <w:rsid w:val="00AA45FA"/>
    <w:rsid w:val="00AA6CB3"/>
    <w:rsid w:val="00AB016C"/>
    <w:rsid w:val="00AB0EF0"/>
    <w:rsid w:val="00AB609E"/>
    <w:rsid w:val="00AB7F8D"/>
    <w:rsid w:val="00AC3BC5"/>
    <w:rsid w:val="00AC43B3"/>
    <w:rsid w:val="00AD41A7"/>
    <w:rsid w:val="00AF202E"/>
    <w:rsid w:val="00AF2B29"/>
    <w:rsid w:val="00AF4A1E"/>
    <w:rsid w:val="00AF5B84"/>
    <w:rsid w:val="00AF6656"/>
    <w:rsid w:val="00B000A3"/>
    <w:rsid w:val="00B0288D"/>
    <w:rsid w:val="00B04905"/>
    <w:rsid w:val="00B04D3E"/>
    <w:rsid w:val="00B12CC5"/>
    <w:rsid w:val="00B13789"/>
    <w:rsid w:val="00B137CE"/>
    <w:rsid w:val="00B17872"/>
    <w:rsid w:val="00B17BF2"/>
    <w:rsid w:val="00B2019D"/>
    <w:rsid w:val="00B2150A"/>
    <w:rsid w:val="00B21718"/>
    <w:rsid w:val="00B248AD"/>
    <w:rsid w:val="00B27503"/>
    <w:rsid w:val="00B32A91"/>
    <w:rsid w:val="00B35CB5"/>
    <w:rsid w:val="00B4051C"/>
    <w:rsid w:val="00B442CD"/>
    <w:rsid w:val="00B4532A"/>
    <w:rsid w:val="00B46677"/>
    <w:rsid w:val="00B47251"/>
    <w:rsid w:val="00B51684"/>
    <w:rsid w:val="00B521F4"/>
    <w:rsid w:val="00B52231"/>
    <w:rsid w:val="00B53414"/>
    <w:rsid w:val="00B53927"/>
    <w:rsid w:val="00B551DD"/>
    <w:rsid w:val="00B55DCE"/>
    <w:rsid w:val="00B613F7"/>
    <w:rsid w:val="00B6673F"/>
    <w:rsid w:val="00B701C1"/>
    <w:rsid w:val="00B81441"/>
    <w:rsid w:val="00B9188F"/>
    <w:rsid w:val="00B91E98"/>
    <w:rsid w:val="00B92EE3"/>
    <w:rsid w:val="00B97861"/>
    <w:rsid w:val="00BA1BF1"/>
    <w:rsid w:val="00BA29FB"/>
    <w:rsid w:val="00BA47F4"/>
    <w:rsid w:val="00BB4162"/>
    <w:rsid w:val="00BB46A5"/>
    <w:rsid w:val="00BB7D78"/>
    <w:rsid w:val="00BC3B85"/>
    <w:rsid w:val="00BC45A0"/>
    <w:rsid w:val="00BC5CA6"/>
    <w:rsid w:val="00BC63AE"/>
    <w:rsid w:val="00BD2D34"/>
    <w:rsid w:val="00BD77C8"/>
    <w:rsid w:val="00BF477C"/>
    <w:rsid w:val="00C026A1"/>
    <w:rsid w:val="00C11A06"/>
    <w:rsid w:val="00C11F69"/>
    <w:rsid w:val="00C2237E"/>
    <w:rsid w:val="00C239AE"/>
    <w:rsid w:val="00C260D6"/>
    <w:rsid w:val="00C30815"/>
    <w:rsid w:val="00C32FF8"/>
    <w:rsid w:val="00C37E1A"/>
    <w:rsid w:val="00C403EF"/>
    <w:rsid w:val="00C42AFD"/>
    <w:rsid w:val="00C43424"/>
    <w:rsid w:val="00C47ACC"/>
    <w:rsid w:val="00C50E6A"/>
    <w:rsid w:val="00C53177"/>
    <w:rsid w:val="00C53560"/>
    <w:rsid w:val="00C540C6"/>
    <w:rsid w:val="00C62675"/>
    <w:rsid w:val="00C74449"/>
    <w:rsid w:val="00C8275D"/>
    <w:rsid w:val="00C938B1"/>
    <w:rsid w:val="00C9419F"/>
    <w:rsid w:val="00C966A5"/>
    <w:rsid w:val="00C97DA2"/>
    <w:rsid w:val="00CA24C3"/>
    <w:rsid w:val="00CA28DA"/>
    <w:rsid w:val="00CA5084"/>
    <w:rsid w:val="00CA65F0"/>
    <w:rsid w:val="00CA789F"/>
    <w:rsid w:val="00CB0B82"/>
    <w:rsid w:val="00CB255F"/>
    <w:rsid w:val="00CB34C1"/>
    <w:rsid w:val="00CB4167"/>
    <w:rsid w:val="00CC122A"/>
    <w:rsid w:val="00CC2193"/>
    <w:rsid w:val="00CC37B1"/>
    <w:rsid w:val="00CC4205"/>
    <w:rsid w:val="00CC4ED3"/>
    <w:rsid w:val="00CD2CE2"/>
    <w:rsid w:val="00CE29D4"/>
    <w:rsid w:val="00CE4AFC"/>
    <w:rsid w:val="00CE4B84"/>
    <w:rsid w:val="00CE7C37"/>
    <w:rsid w:val="00CF205C"/>
    <w:rsid w:val="00CF6D0C"/>
    <w:rsid w:val="00D0663F"/>
    <w:rsid w:val="00D069EB"/>
    <w:rsid w:val="00D14513"/>
    <w:rsid w:val="00D17677"/>
    <w:rsid w:val="00D40C88"/>
    <w:rsid w:val="00D40DF2"/>
    <w:rsid w:val="00D45917"/>
    <w:rsid w:val="00D533E1"/>
    <w:rsid w:val="00D56388"/>
    <w:rsid w:val="00D57EEB"/>
    <w:rsid w:val="00D622ED"/>
    <w:rsid w:val="00D65291"/>
    <w:rsid w:val="00D71E03"/>
    <w:rsid w:val="00D72E6F"/>
    <w:rsid w:val="00D75C8B"/>
    <w:rsid w:val="00D76599"/>
    <w:rsid w:val="00D82292"/>
    <w:rsid w:val="00D851AA"/>
    <w:rsid w:val="00D8658D"/>
    <w:rsid w:val="00D95294"/>
    <w:rsid w:val="00D95435"/>
    <w:rsid w:val="00D96D55"/>
    <w:rsid w:val="00DA275E"/>
    <w:rsid w:val="00DA75F8"/>
    <w:rsid w:val="00DB42F7"/>
    <w:rsid w:val="00DB5669"/>
    <w:rsid w:val="00DB56E9"/>
    <w:rsid w:val="00DB6B5B"/>
    <w:rsid w:val="00DC2D84"/>
    <w:rsid w:val="00DC77B3"/>
    <w:rsid w:val="00DD098F"/>
    <w:rsid w:val="00DD1503"/>
    <w:rsid w:val="00DD75AF"/>
    <w:rsid w:val="00DE6EB8"/>
    <w:rsid w:val="00DE7823"/>
    <w:rsid w:val="00DF106D"/>
    <w:rsid w:val="00DF21BF"/>
    <w:rsid w:val="00DF751A"/>
    <w:rsid w:val="00E019AB"/>
    <w:rsid w:val="00E10974"/>
    <w:rsid w:val="00E13F89"/>
    <w:rsid w:val="00E17986"/>
    <w:rsid w:val="00E272A6"/>
    <w:rsid w:val="00E33002"/>
    <w:rsid w:val="00E34620"/>
    <w:rsid w:val="00E34A9E"/>
    <w:rsid w:val="00E368BF"/>
    <w:rsid w:val="00E368F0"/>
    <w:rsid w:val="00E435F1"/>
    <w:rsid w:val="00E43814"/>
    <w:rsid w:val="00E43D81"/>
    <w:rsid w:val="00E46C64"/>
    <w:rsid w:val="00E51F45"/>
    <w:rsid w:val="00E53817"/>
    <w:rsid w:val="00E56264"/>
    <w:rsid w:val="00E607CA"/>
    <w:rsid w:val="00E64485"/>
    <w:rsid w:val="00E65051"/>
    <w:rsid w:val="00E66163"/>
    <w:rsid w:val="00E70742"/>
    <w:rsid w:val="00E714AA"/>
    <w:rsid w:val="00E734AD"/>
    <w:rsid w:val="00E75D8C"/>
    <w:rsid w:val="00E7644B"/>
    <w:rsid w:val="00E8310C"/>
    <w:rsid w:val="00E91354"/>
    <w:rsid w:val="00E937AF"/>
    <w:rsid w:val="00E93AC9"/>
    <w:rsid w:val="00E954B0"/>
    <w:rsid w:val="00E97205"/>
    <w:rsid w:val="00EA2DD2"/>
    <w:rsid w:val="00EA3C60"/>
    <w:rsid w:val="00EA525F"/>
    <w:rsid w:val="00EA5622"/>
    <w:rsid w:val="00EA69BD"/>
    <w:rsid w:val="00EA7038"/>
    <w:rsid w:val="00EB2A97"/>
    <w:rsid w:val="00EC456A"/>
    <w:rsid w:val="00EC6E3B"/>
    <w:rsid w:val="00ED2915"/>
    <w:rsid w:val="00ED7000"/>
    <w:rsid w:val="00EE1E71"/>
    <w:rsid w:val="00EE2238"/>
    <w:rsid w:val="00EE5735"/>
    <w:rsid w:val="00EE5769"/>
    <w:rsid w:val="00EF5627"/>
    <w:rsid w:val="00EF7A05"/>
    <w:rsid w:val="00F00D01"/>
    <w:rsid w:val="00F00E5C"/>
    <w:rsid w:val="00F05ABD"/>
    <w:rsid w:val="00F05D05"/>
    <w:rsid w:val="00F06134"/>
    <w:rsid w:val="00F06A12"/>
    <w:rsid w:val="00F100A3"/>
    <w:rsid w:val="00F14826"/>
    <w:rsid w:val="00F148A6"/>
    <w:rsid w:val="00F21AAD"/>
    <w:rsid w:val="00F270E5"/>
    <w:rsid w:val="00F272D3"/>
    <w:rsid w:val="00F27402"/>
    <w:rsid w:val="00F27B4E"/>
    <w:rsid w:val="00F30275"/>
    <w:rsid w:val="00F32BB3"/>
    <w:rsid w:val="00F33A11"/>
    <w:rsid w:val="00F34FD1"/>
    <w:rsid w:val="00F37D14"/>
    <w:rsid w:val="00F40AC5"/>
    <w:rsid w:val="00F468CE"/>
    <w:rsid w:val="00F4751D"/>
    <w:rsid w:val="00F47982"/>
    <w:rsid w:val="00F57798"/>
    <w:rsid w:val="00F6351D"/>
    <w:rsid w:val="00F71862"/>
    <w:rsid w:val="00F72462"/>
    <w:rsid w:val="00F73741"/>
    <w:rsid w:val="00F7416C"/>
    <w:rsid w:val="00F842C6"/>
    <w:rsid w:val="00F85FAE"/>
    <w:rsid w:val="00FA09B2"/>
    <w:rsid w:val="00FA5EF4"/>
    <w:rsid w:val="00FC2423"/>
    <w:rsid w:val="00FC2FE5"/>
    <w:rsid w:val="00FD201B"/>
    <w:rsid w:val="00FD2CC7"/>
    <w:rsid w:val="00FD31BD"/>
    <w:rsid w:val="00FD6F9E"/>
    <w:rsid w:val="00FE0E9D"/>
    <w:rsid w:val="00FE4BA5"/>
    <w:rsid w:val="00FE5EAD"/>
    <w:rsid w:val="00FF05B9"/>
    <w:rsid w:val="00FF6DE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80D9576"/>
  <w15:docId w15:val="{D37BF8E6-8A6E-4748-BCAE-02385AEE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eastAsia="fr-FR"/>
    </w:rPr>
  </w:style>
  <w:style w:type="paragraph" w:styleId="Titre1">
    <w:name w:val="heading 1"/>
    <w:basedOn w:val="Normal"/>
    <w:next w:val="Normal"/>
    <w:qFormat/>
    <w:pPr>
      <w:keepNext/>
      <w:outlineLvl w:val="0"/>
    </w:pPr>
    <w:rPr>
      <w:b/>
      <w:sz w:val="24"/>
    </w:rPr>
  </w:style>
  <w:style w:type="paragraph" w:styleId="Titre2">
    <w:name w:val="heading 2"/>
    <w:basedOn w:val="Normal"/>
    <w:next w:val="Normal"/>
    <w:qFormat/>
    <w:pPr>
      <w:keepNext/>
      <w:spacing w:line="320" w:lineRule="atLeast"/>
      <w:ind w:left="142"/>
      <w:jc w:val="both"/>
      <w:outlineLvl w:val="1"/>
    </w:pPr>
    <w:rPr>
      <w:b/>
      <w:sz w:val="36"/>
    </w:rPr>
  </w:style>
  <w:style w:type="paragraph" w:styleId="Titre3">
    <w:name w:val="heading 3"/>
    <w:basedOn w:val="Normal"/>
    <w:next w:val="Normal"/>
    <w:qFormat/>
    <w:pPr>
      <w:keepNext/>
      <w:spacing w:after="120" w:line="320" w:lineRule="atLeast"/>
      <w:jc w:val="both"/>
      <w:outlineLvl w:val="2"/>
    </w:pPr>
    <w:rPr>
      <w:b/>
      <w:sz w:val="36"/>
    </w:r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semiHidden/>
    <w:rPr>
      <w:color w:val="0000FF"/>
      <w:u w:val="single"/>
    </w:rPr>
  </w:style>
  <w:style w:type="character" w:styleId="Lienhypertextesuivivisit">
    <w:name w:val="FollowedHyperlink"/>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uiPriority w:val="22"/>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link w:val="ACNormal"/>
    <w:rsid w:val="00A63CF7"/>
    <w:rPr>
      <w:rFonts w:ascii="Arial" w:hAnsi="Arial"/>
      <w:sz w:val="22"/>
      <w:lang w:val="fr-FR" w:eastAsia="fr-FR" w:bidi="ar-SA"/>
    </w:rPr>
  </w:style>
  <w:style w:type="paragraph" w:customStyle="1" w:styleId="ACRfrences">
    <w:name w:val="_AC_Références"/>
    <w:basedOn w:val="ACNormal"/>
    <w:link w:val="ACRfrencesCar"/>
    <w:rsid w:val="00655A4D"/>
    <w:pPr>
      <w:tabs>
        <w:tab w:val="right" w:pos="-227"/>
        <w:tab w:val="left" w:pos="0"/>
      </w:tabs>
      <w:spacing w:line="240" w:lineRule="exact"/>
    </w:pPr>
    <w:rPr>
      <w:sz w:val="18"/>
    </w:rPr>
  </w:style>
  <w:style w:type="character" w:customStyle="1" w:styleId="ACRfrencesCar">
    <w:name w:val="_AC_Références Car"/>
    <w:link w:val="ACRfrences"/>
    <w:rsid w:val="00A63CF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245B53"/>
    <w:pPr>
      <w:tabs>
        <w:tab w:val="right" w:pos="-227"/>
        <w:tab w:val="left" w:pos="0"/>
      </w:tabs>
      <w:spacing w:before="600" w:after="480"/>
      <w:ind w:left="-1134"/>
      <w:jc w:val="both"/>
    </w:pPr>
    <w:rPr>
      <w:b/>
      <w:sz w:val="20"/>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pPr>
  </w:style>
  <w:style w:type="character" w:customStyle="1" w:styleId="14Indications2">
    <w:name w:val="14. Indications 2"/>
    <w:semiHidden/>
    <w:rsid w:val="00621798"/>
    <w:rPr>
      <w:rFonts w:ascii="Arial" w:hAnsi="Arial"/>
      <w:b/>
      <w:sz w:val="18"/>
      <w:szCs w:val="18"/>
    </w:rPr>
  </w:style>
  <w:style w:type="character" w:customStyle="1" w:styleId="15Objet2">
    <w:name w:val="15. Objet 2"/>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F34FD1"/>
    <w:pPr>
      <w:framePr w:w="4536" w:h="2251" w:hRule="exact" w:hSpace="142" w:wrap="around" w:vAnchor="page" w:hAnchor="page" w:x="6519" w:y="2776"/>
      <w:spacing w:line="240" w:lineRule="exact"/>
    </w:pPr>
  </w:style>
  <w:style w:type="paragraph" w:customStyle="1" w:styleId="ACTab">
    <w:name w:val="_AC_Tab"/>
    <w:basedOn w:val="Normal"/>
    <w:rsid w:val="00B12CC5"/>
    <w:pPr>
      <w:numPr>
        <w:numId w:val="21"/>
      </w:numPr>
    </w:pPr>
  </w:style>
  <w:style w:type="table" w:styleId="Grilledutableau">
    <w:name w:val="Table Grid"/>
    <w:basedOn w:val="TableauNormal"/>
    <w:uiPriority w:val="59"/>
    <w:rsid w:val="00513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CarCarCharCarCarCarCarCarCar1">
    <w:name w:val="Car Car Car Char Car Car Car Car Car Car1"/>
    <w:rsid w:val="00DF751A"/>
    <w:rPr>
      <w:rFonts w:ascii="AGaramond" w:hAnsi="AGaramond"/>
      <w:snapToGrid w:val="0"/>
      <w:color w:val="000000"/>
      <w:sz w:val="22"/>
      <w:lang w:val="de-DE" w:eastAsia="de-DE" w:bidi="ar-SA"/>
    </w:rPr>
  </w:style>
  <w:style w:type="paragraph" w:customStyle="1" w:styleId="Default">
    <w:name w:val="Default"/>
    <w:rsid w:val="00B27503"/>
    <w:pPr>
      <w:autoSpaceDE w:val="0"/>
      <w:autoSpaceDN w:val="0"/>
      <w:adjustRightInd w:val="0"/>
    </w:pPr>
    <w:rPr>
      <w:rFonts w:ascii="Arial" w:eastAsiaTheme="minorHAnsi" w:hAnsi="Arial" w:cs="Arial"/>
      <w:color w:val="000000"/>
      <w:sz w:val="24"/>
      <w:szCs w:val="24"/>
      <w:lang w:eastAsia="en-US"/>
    </w:rPr>
  </w:style>
  <w:style w:type="paragraph" w:styleId="Paragraphedeliste">
    <w:name w:val="List Paragraph"/>
    <w:basedOn w:val="Normal"/>
    <w:uiPriority w:val="34"/>
    <w:qFormat/>
    <w:rsid w:val="00770FC7"/>
    <w:pPr>
      <w:ind w:left="720"/>
      <w:contextualSpacing/>
    </w:pPr>
  </w:style>
  <w:style w:type="paragraph" w:styleId="Objetducommentaire">
    <w:name w:val="annotation subject"/>
    <w:basedOn w:val="Commentaire"/>
    <w:next w:val="Commentaire"/>
    <w:link w:val="ObjetducommentaireCar"/>
    <w:uiPriority w:val="99"/>
    <w:semiHidden/>
    <w:unhideWhenUsed/>
    <w:rsid w:val="0066651C"/>
    <w:rPr>
      <w:b/>
      <w:bCs/>
    </w:rPr>
  </w:style>
  <w:style w:type="character" w:customStyle="1" w:styleId="CommentaireCar">
    <w:name w:val="Commentaire Car"/>
    <w:basedOn w:val="Policepardfaut"/>
    <w:link w:val="Commentaire"/>
    <w:semiHidden/>
    <w:rsid w:val="0066651C"/>
    <w:rPr>
      <w:lang w:val="fr-FR" w:eastAsia="fr-FR"/>
    </w:rPr>
  </w:style>
  <w:style w:type="character" w:customStyle="1" w:styleId="ObjetducommentaireCar">
    <w:name w:val="Objet du commentaire Car"/>
    <w:basedOn w:val="CommentaireCar"/>
    <w:link w:val="Objetducommentaire"/>
    <w:uiPriority w:val="99"/>
    <w:semiHidden/>
    <w:rsid w:val="0066651C"/>
    <w:rPr>
      <w:b/>
      <w:bCs/>
      <w:lang w:val="fr-FR" w:eastAsia="fr-FR"/>
    </w:rPr>
  </w:style>
  <w:style w:type="paragraph" w:styleId="Rvision">
    <w:name w:val="Revision"/>
    <w:hidden/>
    <w:uiPriority w:val="99"/>
    <w:semiHidden/>
    <w:rsid w:val="00BA47F4"/>
    <w:rPr>
      <w:lang w:val="fr-FR" w:eastAsia="fr-FR"/>
    </w:rPr>
  </w:style>
  <w:style w:type="character" w:customStyle="1" w:styleId="Mentionnonrsolue1">
    <w:name w:val="Mention non résolue1"/>
    <w:basedOn w:val="Policepardfaut"/>
    <w:uiPriority w:val="99"/>
    <w:semiHidden/>
    <w:unhideWhenUsed/>
    <w:rsid w:val="00CC4ED3"/>
    <w:rPr>
      <w:color w:val="605E5C"/>
      <w:shd w:val="clear" w:color="auto" w:fill="E1DFDD"/>
    </w:rPr>
  </w:style>
  <w:style w:type="character" w:customStyle="1" w:styleId="zmsearchresult">
    <w:name w:val="zmsearchresult"/>
    <w:basedOn w:val="Policepardfaut"/>
    <w:rsid w:val="00835265"/>
  </w:style>
  <w:style w:type="character" w:customStyle="1" w:styleId="object">
    <w:name w:val="object"/>
    <w:basedOn w:val="Policepardfaut"/>
    <w:rsid w:val="00764F3C"/>
  </w:style>
  <w:style w:type="character" w:customStyle="1" w:styleId="Policepardfaut1">
    <w:name w:val="Police par défaut1"/>
    <w:rsid w:val="007F1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9497">
      <w:bodyDiv w:val="1"/>
      <w:marLeft w:val="0"/>
      <w:marRight w:val="0"/>
      <w:marTop w:val="0"/>
      <w:marBottom w:val="0"/>
      <w:divBdr>
        <w:top w:val="none" w:sz="0" w:space="0" w:color="auto"/>
        <w:left w:val="none" w:sz="0" w:space="0" w:color="auto"/>
        <w:bottom w:val="none" w:sz="0" w:space="0" w:color="auto"/>
        <w:right w:val="none" w:sz="0" w:space="0" w:color="auto"/>
      </w:divBdr>
    </w:div>
    <w:div w:id="157693613">
      <w:bodyDiv w:val="1"/>
      <w:marLeft w:val="0"/>
      <w:marRight w:val="0"/>
      <w:marTop w:val="0"/>
      <w:marBottom w:val="0"/>
      <w:divBdr>
        <w:top w:val="none" w:sz="0" w:space="0" w:color="auto"/>
        <w:left w:val="none" w:sz="0" w:space="0" w:color="auto"/>
        <w:bottom w:val="none" w:sz="0" w:space="0" w:color="auto"/>
        <w:right w:val="none" w:sz="0" w:space="0" w:color="auto"/>
      </w:divBdr>
    </w:div>
    <w:div w:id="206113770">
      <w:bodyDiv w:val="1"/>
      <w:marLeft w:val="0"/>
      <w:marRight w:val="0"/>
      <w:marTop w:val="0"/>
      <w:marBottom w:val="0"/>
      <w:divBdr>
        <w:top w:val="none" w:sz="0" w:space="0" w:color="auto"/>
        <w:left w:val="none" w:sz="0" w:space="0" w:color="auto"/>
        <w:bottom w:val="none" w:sz="0" w:space="0" w:color="auto"/>
        <w:right w:val="none" w:sz="0" w:space="0" w:color="auto"/>
      </w:divBdr>
    </w:div>
    <w:div w:id="230430379">
      <w:bodyDiv w:val="1"/>
      <w:marLeft w:val="0"/>
      <w:marRight w:val="0"/>
      <w:marTop w:val="0"/>
      <w:marBottom w:val="0"/>
      <w:divBdr>
        <w:top w:val="none" w:sz="0" w:space="0" w:color="auto"/>
        <w:left w:val="none" w:sz="0" w:space="0" w:color="auto"/>
        <w:bottom w:val="none" w:sz="0" w:space="0" w:color="auto"/>
        <w:right w:val="none" w:sz="0" w:space="0" w:color="auto"/>
      </w:divBdr>
    </w:div>
    <w:div w:id="324669168">
      <w:bodyDiv w:val="1"/>
      <w:marLeft w:val="0"/>
      <w:marRight w:val="0"/>
      <w:marTop w:val="0"/>
      <w:marBottom w:val="0"/>
      <w:divBdr>
        <w:top w:val="none" w:sz="0" w:space="0" w:color="auto"/>
        <w:left w:val="none" w:sz="0" w:space="0" w:color="auto"/>
        <w:bottom w:val="none" w:sz="0" w:space="0" w:color="auto"/>
        <w:right w:val="none" w:sz="0" w:space="0" w:color="auto"/>
      </w:divBdr>
    </w:div>
    <w:div w:id="394133563">
      <w:bodyDiv w:val="1"/>
      <w:marLeft w:val="0"/>
      <w:marRight w:val="0"/>
      <w:marTop w:val="0"/>
      <w:marBottom w:val="0"/>
      <w:divBdr>
        <w:top w:val="none" w:sz="0" w:space="0" w:color="auto"/>
        <w:left w:val="none" w:sz="0" w:space="0" w:color="auto"/>
        <w:bottom w:val="none" w:sz="0" w:space="0" w:color="auto"/>
        <w:right w:val="none" w:sz="0" w:space="0" w:color="auto"/>
      </w:divBdr>
    </w:div>
    <w:div w:id="421342236">
      <w:bodyDiv w:val="1"/>
      <w:marLeft w:val="0"/>
      <w:marRight w:val="0"/>
      <w:marTop w:val="0"/>
      <w:marBottom w:val="0"/>
      <w:divBdr>
        <w:top w:val="none" w:sz="0" w:space="0" w:color="auto"/>
        <w:left w:val="none" w:sz="0" w:space="0" w:color="auto"/>
        <w:bottom w:val="none" w:sz="0" w:space="0" w:color="auto"/>
        <w:right w:val="none" w:sz="0" w:space="0" w:color="auto"/>
      </w:divBdr>
    </w:div>
    <w:div w:id="484783904">
      <w:bodyDiv w:val="1"/>
      <w:marLeft w:val="0"/>
      <w:marRight w:val="0"/>
      <w:marTop w:val="0"/>
      <w:marBottom w:val="0"/>
      <w:divBdr>
        <w:top w:val="none" w:sz="0" w:space="0" w:color="auto"/>
        <w:left w:val="none" w:sz="0" w:space="0" w:color="auto"/>
        <w:bottom w:val="none" w:sz="0" w:space="0" w:color="auto"/>
        <w:right w:val="none" w:sz="0" w:space="0" w:color="auto"/>
      </w:divBdr>
    </w:div>
    <w:div w:id="556210229">
      <w:bodyDiv w:val="1"/>
      <w:marLeft w:val="0"/>
      <w:marRight w:val="0"/>
      <w:marTop w:val="0"/>
      <w:marBottom w:val="0"/>
      <w:divBdr>
        <w:top w:val="none" w:sz="0" w:space="0" w:color="auto"/>
        <w:left w:val="none" w:sz="0" w:space="0" w:color="auto"/>
        <w:bottom w:val="none" w:sz="0" w:space="0" w:color="auto"/>
        <w:right w:val="none" w:sz="0" w:space="0" w:color="auto"/>
      </w:divBdr>
    </w:div>
    <w:div w:id="577135991">
      <w:bodyDiv w:val="1"/>
      <w:marLeft w:val="0"/>
      <w:marRight w:val="0"/>
      <w:marTop w:val="0"/>
      <w:marBottom w:val="0"/>
      <w:divBdr>
        <w:top w:val="none" w:sz="0" w:space="0" w:color="auto"/>
        <w:left w:val="none" w:sz="0" w:space="0" w:color="auto"/>
        <w:bottom w:val="none" w:sz="0" w:space="0" w:color="auto"/>
        <w:right w:val="none" w:sz="0" w:space="0" w:color="auto"/>
      </w:divBdr>
    </w:div>
    <w:div w:id="637497732">
      <w:bodyDiv w:val="1"/>
      <w:marLeft w:val="0"/>
      <w:marRight w:val="0"/>
      <w:marTop w:val="0"/>
      <w:marBottom w:val="0"/>
      <w:divBdr>
        <w:top w:val="none" w:sz="0" w:space="0" w:color="auto"/>
        <w:left w:val="none" w:sz="0" w:space="0" w:color="auto"/>
        <w:bottom w:val="none" w:sz="0" w:space="0" w:color="auto"/>
        <w:right w:val="none" w:sz="0" w:space="0" w:color="auto"/>
      </w:divBdr>
    </w:div>
    <w:div w:id="1016154859">
      <w:bodyDiv w:val="1"/>
      <w:marLeft w:val="0"/>
      <w:marRight w:val="0"/>
      <w:marTop w:val="0"/>
      <w:marBottom w:val="0"/>
      <w:divBdr>
        <w:top w:val="none" w:sz="0" w:space="0" w:color="auto"/>
        <w:left w:val="none" w:sz="0" w:space="0" w:color="auto"/>
        <w:bottom w:val="none" w:sz="0" w:space="0" w:color="auto"/>
        <w:right w:val="none" w:sz="0" w:space="0" w:color="auto"/>
      </w:divBdr>
    </w:div>
    <w:div w:id="1053574914">
      <w:bodyDiv w:val="1"/>
      <w:marLeft w:val="0"/>
      <w:marRight w:val="0"/>
      <w:marTop w:val="0"/>
      <w:marBottom w:val="0"/>
      <w:divBdr>
        <w:top w:val="none" w:sz="0" w:space="0" w:color="auto"/>
        <w:left w:val="none" w:sz="0" w:space="0" w:color="auto"/>
        <w:bottom w:val="none" w:sz="0" w:space="0" w:color="auto"/>
        <w:right w:val="none" w:sz="0" w:space="0" w:color="auto"/>
      </w:divBdr>
    </w:div>
    <w:div w:id="1055665237">
      <w:bodyDiv w:val="1"/>
      <w:marLeft w:val="0"/>
      <w:marRight w:val="0"/>
      <w:marTop w:val="0"/>
      <w:marBottom w:val="0"/>
      <w:divBdr>
        <w:top w:val="none" w:sz="0" w:space="0" w:color="auto"/>
        <w:left w:val="none" w:sz="0" w:space="0" w:color="auto"/>
        <w:bottom w:val="none" w:sz="0" w:space="0" w:color="auto"/>
        <w:right w:val="none" w:sz="0" w:space="0" w:color="auto"/>
      </w:divBdr>
    </w:div>
    <w:div w:id="1059396963">
      <w:bodyDiv w:val="1"/>
      <w:marLeft w:val="0"/>
      <w:marRight w:val="0"/>
      <w:marTop w:val="0"/>
      <w:marBottom w:val="0"/>
      <w:divBdr>
        <w:top w:val="none" w:sz="0" w:space="0" w:color="auto"/>
        <w:left w:val="none" w:sz="0" w:space="0" w:color="auto"/>
        <w:bottom w:val="none" w:sz="0" w:space="0" w:color="auto"/>
        <w:right w:val="none" w:sz="0" w:space="0" w:color="auto"/>
      </w:divBdr>
    </w:div>
    <w:div w:id="1121996361">
      <w:bodyDiv w:val="1"/>
      <w:marLeft w:val="0"/>
      <w:marRight w:val="0"/>
      <w:marTop w:val="0"/>
      <w:marBottom w:val="0"/>
      <w:divBdr>
        <w:top w:val="none" w:sz="0" w:space="0" w:color="auto"/>
        <w:left w:val="none" w:sz="0" w:space="0" w:color="auto"/>
        <w:bottom w:val="none" w:sz="0" w:space="0" w:color="auto"/>
        <w:right w:val="none" w:sz="0" w:space="0" w:color="auto"/>
      </w:divBdr>
    </w:div>
    <w:div w:id="1281455897">
      <w:bodyDiv w:val="1"/>
      <w:marLeft w:val="0"/>
      <w:marRight w:val="0"/>
      <w:marTop w:val="0"/>
      <w:marBottom w:val="0"/>
      <w:divBdr>
        <w:top w:val="none" w:sz="0" w:space="0" w:color="auto"/>
        <w:left w:val="none" w:sz="0" w:space="0" w:color="auto"/>
        <w:bottom w:val="none" w:sz="0" w:space="0" w:color="auto"/>
        <w:right w:val="none" w:sz="0" w:space="0" w:color="auto"/>
      </w:divBdr>
    </w:div>
    <w:div w:id="1384065604">
      <w:bodyDiv w:val="1"/>
      <w:marLeft w:val="0"/>
      <w:marRight w:val="0"/>
      <w:marTop w:val="0"/>
      <w:marBottom w:val="0"/>
      <w:divBdr>
        <w:top w:val="none" w:sz="0" w:space="0" w:color="auto"/>
        <w:left w:val="none" w:sz="0" w:space="0" w:color="auto"/>
        <w:bottom w:val="none" w:sz="0" w:space="0" w:color="auto"/>
        <w:right w:val="none" w:sz="0" w:space="0" w:color="auto"/>
      </w:divBdr>
    </w:div>
    <w:div w:id="1730418109">
      <w:bodyDiv w:val="1"/>
      <w:marLeft w:val="0"/>
      <w:marRight w:val="0"/>
      <w:marTop w:val="0"/>
      <w:marBottom w:val="0"/>
      <w:divBdr>
        <w:top w:val="none" w:sz="0" w:space="0" w:color="auto"/>
        <w:left w:val="none" w:sz="0" w:space="0" w:color="auto"/>
        <w:bottom w:val="none" w:sz="0" w:space="0" w:color="auto"/>
        <w:right w:val="none" w:sz="0" w:space="0" w:color="auto"/>
      </w:divBdr>
    </w:div>
    <w:div w:id="1752658046">
      <w:bodyDiv w:val="1"/>
      <w:marLeft w:val="0"/>
      <w:marRight w:val="0"/>
      <w:marTop w:val="0"/>
      <w:marBottom w:val="0"/>
      <w:divBdr>
        <w:top w:val="none" w:sz="0" w:space="0" w:color="auto"/>
        <w:left w:val="none" w:sz="0" w:space="0" w:color="auto"/>
        <w:bottom w:val="none" w:sz="0" w:space="0" w:color="auto"/>
        <w:right w:val="none" w:sz="0" w:space="0" w:color="auto"/>
      </w:divBdr>
      <w:divsChild>
        <w:div w:id="1357656402">
          <w:marLeft w:val="0"/>
          <w:marRight w:val="0"/>
          <w:marTop w:val="0"/>
          <w:marBottom w:val="0"/>
          <w:divBdr>
            <w:top w:val="none" w:sz="0" w:space="0" w:color="auto"/>
            <w:left w:val="none" w:sz="0" w:space="0" w:color="auto"/>
            <w:bottom w:val="none" w:sz="0" w:space="0" w:color="auto"/>
            <w:right w:val="none" w:sz="0" w:space="0" w:color="auto"/>
          </w:divBdr>
        </w:div>
        <w:div w:id="610018856">
          <w:marLeft w:val="0"/>
          <w:marRight w:val="0"/>
          <w:marTop w:val="0"/>
          <w:marBottom w:val="0"/>
          <w:divBdr>
            <w:top w:val="none" w:sz="0" w:space="0" w:color="auto"/>
            <w:left w:val="none" w:sz="0" w:space="0" w:color="auto"/>
            <w:bottom w:val="none" w:sz="0" w:space="0" w:color="auto"/>
            <w:right w:val="none" w:sz="0" w:space="0" w:color="auto"/>
          </w:divBdr>
        </w:div>
        <w:div w:id="1555922573">
          <w:marLeft w:val="0"/>
          <w:marRight w:val="0"/>
          <w:marTop w:val="0"/>
          <w:marBottom w:val="0"/>
          <w:divBdr>
            <w:top w:val="none" w:sz="0" w:space="0" w:color="auto"/>
            <w:left w:val="none" w:sz="0" w:space="0" w:color="auto"/>
            <w:bottom w:val="none" w:sz="0" w:space="0" w:color="auto"/>
            <w:right w:val="none" w:sz="0" w:space="0" w:color="auto"/>
          </w:divBdr>
        </w:div>
        <w:div w:id="564798361">
          <w:marLeft w:val="0"/>
          <w:marRight w:val="0"/>
          <w:marTop w:val="0"/>
          <w:marBottom w:val="0"/>
          <w:divBdr>
            <w:top w:val="none" w:sz="0" w:space="0" w:color="auto"/>
            <w:left w:val="none" w:sz="0" w:space="0" w:color="auto"/>
            <w:bottom w:val="none" w:sz="0" w:space="0" w:color="auto"/>
            <w:right w:val="none" w:sz="0" w:space="0" w:color="auto"/>
          </w:divBdr>
        </w:div>
        <w:div w:id="1044644194">
          <w:marLeft w:val="0"/>
          <w:marRight w:val="0"/>
          <w:marTop w:val="0"/>
          <w:marBottom w:val="0"/>
          <w:divBdr>
            <w:top w:val="none" w:sz="0" w:space="0" w:color="auto"/>
            <w:left w:val="none" w:sz="0" w:space="0" w:color="auto"/>
            <w:bottom w:val="none" w:sz="0" w:space="0" w:color="auto"/>
            <w:right w:val="none" w:sz="0" w:space="0" w:color="auto"/>
          </w:divBdr>
        </w:div>
        <w:div w:id="628752507">
          <w:marLeft w:val="0"/>
          <w:marRight w:val="0"/>
          <w:marTop w:val="0"/>
          <w:marBottom w:val="0"/>
          <w:divBdr>
            <w:top w:val="none" w:sz="0" w:space="0" w:color="auto"/>
            <w:left w:val="none" w:sz="0" w:space="0" w:color="auto"/>
            <w:bottom w:val="none" w:sz="0" w:space="0" w:color="auto"/>
            <w:right w:val="none" w:sz="0" w:space="0" w:color="auto"/>
          </w:divBdr>
        </w:div>
      </w:divsChild>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 w:id="1978103543">
      <w:bodyDiv w:val="1"/>
      <w:marLeft w:val="0"/>
      <w:marRight w:val="0"/>
      <w:marTop w:val="0"/>
      <w:marBottom w:val="0"/>
      <w:divBdr>
        <w:top w:val="none" w:sz="0" w:space="0" w:color="auto"/>
        <w:left w:val="none" w:sz="0" w:space="0" w:color="auto"/>
        <w:bottom w:val="none" w:sz="0" w:space="0" w:color="auto"/>
        <w:right w:val="none" w:sz="0" w:space="0" w:color="auto"/>
      </w:divBdr>
    </w:div>
    <w:div w:id="2080403439">
      <w:bodyDiv w:val="1"/>
      <w:marLeft w:val="0"/>
      <w:marRight w:val="0"/>
      <w:marTop w:val="0"/>
      <w:marBottom w:val="0"/>
      <w:divBdr>
        <w:top w:val="none" w:sz="0" w:space="0" w:color="auto"/>
        <w:left w:val="none" w:sz="0" w:space="0" w:color="auto"/>
        <w:bottom w:val="none" w:sz="0" w:space="0" w:color="auto"/>
        <w:right w:val="none" w:sz="0" w:space="0" w:color="auto"/>
      </w:divBdr>
    </w:div>
    <w:div w:id="213328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mvs@hin.ch"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act.campax.org/petitions/petition-pour-des-soins-medicaux-ambulatoires-de-qualite-pour-tou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santepublique@admin.vs.ch"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ishr.ch/latest-updates/hrc44-conversion-therapy-violates-human-rights-lgbt-persons-says-un-independent-expert-sog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mvs.ch/fr/Politique-et-medias/Actualite/Petition/Petition-pour-des-soins-medicaux-ambulatoires-de-qualite-pour-to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act.campax.org/petitions/petition-pour-des-soins-medicaux-ambulatoires-de-qualite-pour-tous"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VEMAR\TEMPLATES\DFIS%20-%20DFIG\DFIS%20-%20DFIG\DOT\F_Lettre%20Chef%20DFIS.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27f24d-6e3f-4420-85c3-4f20c7d45a82">
      <Terms xmlns="http://schemas.microsoft.com/office/infopath/2007/PartnerControls"/>
    </lcf76f155ced4ddcb4097134ff3c332f>
    <TaxCatchAll xmlns="83a2afd1-8240-44de-9010-cefee1e1b6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0D4DB83B32A0F439ADA501A11E785D5" ma:contentTypeVersion="18" ma:contentTypeDescription="Crée un document." ma:contentTypeScope="" ma:versionID="a81eea5a02a3ed9fde066abab1c27b14">
  <xsd:schema xmlns:xsd="http://www.w3.org/2001/XMLSchema" xmlns:xs="http://www.w3.org/2001/XMLSchema" xmlns:p="http://schemas.microsoft.com/office/2006/metadata/properties" xmlns:ns2="5327f24d-6e3f-4420-85c3-4f20c7d45a82" xmlns:ns3="83a2afd1-8240-44de-9010-cefee1e1b681" targetNamespace="http://schemas.microsoft.com/office/2006/metadata/properties" ma:root="true" ma:fieldsID="3a443749ee2c5029ec43fd9d9047e0e1" ns2:_="" ns3:_="">
    <xsd:import namespace="5327f24d-6e3f-4420-85c3-4f20c7d45a82"/>
    <xsd:import namespace="83a2afd1-8240-44de-9010-cefee1e1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7f24d-6e3f-4420-85c3-4f20c7d45a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2d24ab4a-7e44-417e-8db1-051655fdfe5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a2afd1-8240-44de-9010-cefee1e1b68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cade56f-c328-4e04-81ef-21e74632c6b1}" ma:internalName="TaxCatchAll" ma:showField="CatchAllData" ma:web="83a2afd1-8240-44de-9010-cefee1e1b68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F3D92B-A4ED-44B5-8479-4C363602E57F}">
  <ds:schemaRefs>
    <ds:schemaRef ds:uri="http://schemas.microsoft.com/office/2006/metadata/properties"/>
    <ds:schemaRef ds:uri="http://schemas.microsoft.com/office/infopath/2007/PartnerControls"/>
    <ds:schemaRef ds:uri="5327f24d-6e3f-4420-85c3-4f20c7d45a82"/>
    <ds:schemaRef ds:uri="83a2afd1-8240-44de-9010-cefee1e1b681"/>
  </ds:schemaRefs>
</ds:datastoreItem>
</file>

<file path=customXml/itemProps2.xml><?xml version="1.0" encoding="utf-8"?>
<ds:datastoreItem xmlns:ds="http://schemas.openxmlformats.org/officeDocument/2006/customXml" ds:itemID="{422F3E4D-2A2C-4CBB-9354-41020F2B4765}">
  <ds:schemaRefs>
    <ds:schemaRef ds:uri="http://schemas.microsoft.com/sharepoint/v3/contenttype/forms"/>
  </ds:schemaRefs>
</ds:datastoreItem>
</file>

<file path=customXml/itemProps3.xml><?xml version="1.0" encoding="utf-8"?>
<ds:datastoreItem xmlns:ds="http://schemas.openxmlformats.org/officeDocument/2006/customXml" ds:itemID="{03D4ECD3-1E66-42C6-94CA-FF1EF02D2E89}">
  <ds:schemaRefs>
    <ds:schemaRef ds:uri="http://schemas.openxmlformats.org/officeDocument/2006/bibliography"/>
  </ds:schemaRefs>
</ds:datastoreItem>
</file>

<file path=customXml/itemProps4.xml><?xml version="1.0" encoding="utf-8"?>
<ds:datastoreItem xmlns:ds="http://schemas.openxmlformats.org/officeDocument/2006/customXml" ds:itemID="{E020D6D1-07C4-40F0-8664-2957170DB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27f24d-6e3f-4420-85c3-4f20c7d45a82"/>
    <ds:schemaRef ds:uri="83a2afd1-8240-44de-9010-cefee1e1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F_Lettre Chef DFIS</Template>
  <TotalTime>2</TotalTime>
  <Pages>13</Pages>
  <Words>7313</Words>
  <Characters>42567</Characters>
  <Application>Microsoft Office Word</Application>
  <DocSecurity>0</DocSecurity>
  <Lines>354</Lines>
  <Paragraphs>99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Recommandé</vt:lpstr>
      <vt:lpstr>Recommandé</vt:lpstr>
    </vt:vector>
  </TitlesOfParts>
  <Company>Etat du Valais / Staat Wallis</Company>
  <LinksUpToDate>false</LinksUpToDate>
  <CharactersWithSpaces>49781</CharactersWithSpaces>
  <SharedDoc>false</SharedDoc>
  <HLinks>
    <vt:vector size="6" baseType="variant">
      <vt:variant>
        <vt:i4>2883690</vt:i4>
      </vt:variant>
      <vt:variant>
        <vt:i4>-1</vt:i4>
      </vt:variant>
      <vt:variant>
        <vt:i4>2056</vt:i4>
      </vt:variant>
      <vt:variant>
        <vt:i4>1</vt:i4>
      </vt:variant>
      <vt:variant>
        <vt:lpwstr>::Entete:Montage Word:Elements:triangle.bmp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Recommandé</dc:title>
  <dc:creator>SMVS/VSÄG</dc:creator>
  <cp:lastModifiedBy>SMV</cp:lastModifiedBy>
  <cp:revision>6</cp:revision>
  <cp:lastPrinted>2023-12-22T08:54:00Z</cp:lastPrinted>
  <dcterms:created xsi:type="dcterms:W3CDTF">2023-12-21T13:42:00Z</dcterms:created>
  <dcterms:modified xsi:type="dcterms:W3CDTF">2023-12-22T08:54:00Z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01</vt:lpwstr>
  </property>
  <property fmtid="{D5CDD505-2E9C-101B-9397-08002B2CF9AE}" pid="3" name="DESCR_FR">
    <vt:lpwstr>Lettre type A, 1 fenêtre, Chef Département</vt:lpwstr>
  </property>
  <property fmtid="{D5CDD505-2E9C-101B-9397-08002B2CF9AE}" pid="4" name="DESCR_DE">
    <vt:lpwstr>Brief Typ A, 1 Fenster, Departementsvorsteher</vt:lpwstr>
  </property>
  <property fmtid="{D5CDD505-2E9C-101B-9397-08002B2CF9AE}" pid="5" name="FOLDER_FR">
    <vt:lpwstr>Lettres</vt:lpwstr>
  </property>
  <property fmtid="{D5CDD505-2E9C-101B-9397-08002B2CF9AE}" pid="6" name="FOLDER_DE">
    <vt:lpwstr>Schreiben</vt:lpwstr>
  </property>
  <property fmtid="{D5CDD505-2E9C-101B-9397-08002B2CF9AE}" pid="7" name="ContentTypeId">
    <vt:lpwstr>0x010100E0D4DB83B32A0F439ADA501A11E785D5</vt:lpwstr>
  </property>
</Properties>
</file>